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B1D" w:rsidRPr="008611BC" w:rsidRDefault="00A53B1D" w:rsidP="00A53B1D">
      <w:pPr>
        <w:pStyle w:val="a5"/>
        <w:jc w:val="center"/>
        <w:rPr>
          <w:rFonts w:cs="David"/>
          <w:rtl/>
        </w:rPr>
      </w:pPr>
      <w:r w:rsidRPr="008611BC">
        <w:rPr>
          <w:rFonts w:cs="David"/>
          <w:noProof/>
        </w:rPr>
        <w:drawing>
          <wp:inline distT="0" distB="0" distL="0" distR="0" wp14:anchorId="57553D37" wp14:editId="7C1A4576">
            <wp:extent cx="525145" cy="621030"/>
            <wp:effectExtent l="0" t="0" r="8255" b="7620"/>
            <wp:docPr id="2" name="תמונה 2" descr="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sem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145" cy="621030"/>
                    </a:xfrm>
                    <a:prstGeom prst="rect">
                      <a:avLst/>
                    </a:prstGeom>
                    <a:noFill/>
                    <a:ln>
                      <a:noFill/>
                    </a:ln>
                  </pic:spPr>
                </pic:pic>
              </a:graphicData>
            </a:graphic>
          </wp:inline>
        </w:drawing>
      </w:r>
    </w:p>
    <w:p w:rsidR="00A53B1D" w:rsidRPr="008611BC" w:rsidRDefault="00A53B1D" w:rsidP="00A53B1D">
      <w:pPr>
        <w:tabs>
          <w:tab w:val="left" w:pos="800"/>
        </w:tabs>
        <w:jc w:val="center"/>
        <w:rPr>
          <w:rFonts w:ascii="Arial TUR" w:hAnsi="Arial TUR" w:cs="David"/>
          <w:b/>
          <w:bCs/>
          <w:color w:val="000080"/>
          <w:sz w:val="28"/>
          <w:szCs w:val="32"/>
          <w:rtl/>
        </w:rPr>
      </w:pPr>
      <w:r w:rsidRPr="008611BC">
        <w:rPr>
          <w:rFonts w:ascii="Arial TUR" w:hAnsi="Arial TUR" w:cs="David" w:hint="cs"/>
          <w:b/>
          <w:bCs/>
          <w:color w:val="000080"/>
          <w:sz w:val="28"/>
          <w:szCs w:val="32"/>
          <w:rtl/>
        </w:rPr>
        <w:t>בית המשפט העליון</w:t>
      </w:r>
    </w:p>
    <w:p w:rsidR="00D608C0" w:rsidRPr="008611BC" w:rsidRDefault="00FA2E46" w:rsidP="009F21A6">
      <w:pPr>
        <w:tabs>
          <w:tab w:val="left" w:pos="800"/>
        </w:tabs>
        <w:jc w:val="center"/>
        <w:rPr>
          <w:rFonts w:ascii="Arial TUR" w:hAnsi="Arial TUR" w:cs="David"/>
          <w:b/>
          <w:bCs/>
          <w:sz w:val="32"/>
          <w:szCs w:val="32"/>
          <w:u w:val="single"/>
          <w:rtl/>
        </w:rPr>
      </w:pPr>
      <w:bookmarkStart w:id="0" w:name="_GoBack"/>
      <w:r w:rsidRPr="008611BC">
        <w:rPr>
          <w:rFonts w:ascii="Arial TUR" w:hAnsi="Arial TUR" w:cs="David" w:hint="cs"/>
          <w:b/>
          <w:bCs/>
          <w:sz w:val="32"/>
          <w:szCs w:val="32"/>
          <w:u w:val="single"/>
          <w:rtl/>
        </w:rPr>
        <w:t xml:space="preserve">תמצית פסק הדין </w:t>
      </w:r>
      <w:r w:rsidR="00CB7B78" w:rsidRPr="008611BC">
        <w:rPr>
          <w:rFonts w:ascii="Arial TUR" w:hAnsi="Arial TUR" w:cs="David" w:hint="cs"/>
          <w:b/>
          <w:bCs/>
          <w:sz w:val="32"/>
          <w:szCs w:val="32"/>
          <w:u w:val="single"/>
          <w:rtl/>
        </w:rPr>
        <w:t xml:space="preserve">בבג"ץ </w:t>
      </w:r>
      <w:r w:rsidR="009F21A6" w:rsidRPr="008611BC">
        <w:rPr>
          <w:rFonts w:ascii="Arial TUR" w:hAnsi="Arial TUR" w:cs="David" w:hint="cs"/>
          <w:b/>
          <w:bCs/>
          <w:sz w:val="32"/>
          <w:szCs w:val="32"/>
          <w:u w:val="single"/>
          <w:rtl/>
        </w:rPr>
        <w:t>5119</w:t>
      </w:r>
      <w:r w:rsidR="00CB7B78" w:rsidRPr="008611BC">
        <w:rPr>
          <w:rFonts w:ascii="Arial TUR" w:hAnsi="Arial TUR" w:cs="David" w:hint="cs"/>
          <w:b/>
          <w:bCs/>
          <w:sz w:val="32"/>
          <w:szCs w:val="32"/>
          <w:u w:val="single"/>
          <w:rtl/>
        </w:rPr>
        <w:t>/2</w:t>
      </w:r>
      <w:r w:rsidR="009F21A6" w:rsidRPr="008611BC">
        <w:rPr>
          <w:rFonts w:ascii="Arial TUR" w:hAnsi="Arial TUR" w:cs="David" w:hint="cs"/>
          <w:b/>
          <w:bCs/>
          <w:sz w:val="32"/>
          <w:szCs w:val="32"/>
          <w:u w:val="single"/>
          <w:rtl/>
        </w:rPr>
        <w:t>3</w:t>
      </w:r>
      <w:r w:rsidR="00CB7B78" w:rsidRPr="008611BC">
        <w:rPr>
          <w:rFonts w:ascii="Arial TUR" w:hAnsi="Arial TUR" w:cs="David" w:hint="cs"/>
          <w:b/>
          <w:bCs/>
          <w:sz w:val="32"/>
          <w:szCs w:val="32"/>
          <w:u w:val="single"/>
          <w:rtl/>
        </w:rPr>
        <w:t xml:space="preserve"> </w:t>
      </w:r>
      <w:bookmarkEnd w:id="0"/>
      <w:r w:rsidR="009F21A6" w:rsidRPr="008611BC">
        <w:rPr>
          <w:rFonts w:ascii="Arial TUR" w:hAnsi="Arial TUR" w:cs="David" w:hint="cs"/>
          <w:b/>
          <w:bCs/>
          <w:sz w:val="32"/>
          <w:szCs w:val="32"/>
          <w:u w:val="single"/>
          <w:rtl/>
        </w:rPr>
        <w:t xml:space="preserve">התנועה לטוהר המידות נ' הכנסת </w:t>
      </w:r>
      <w:r w:rsidR="00CB7B78" w:rsidRPr="008611BC">
        <w:rPr>
          <w:rFonts w:ascii="Arial TUR" w:hAnsi="Arial TUR" w:cs="David" w:hint="cs"/>
          <w:b/>
          <w:bCs/>
          <w:sz w:val="32"/>
          <w:szCs w:val="32"/>
          <w:u w:val="single"/>
          <w:rtl/>
        </w:rPr>
        <w:t>ו-</w:t>
      </w:r>
      <w:r w:rsidR="009F21A6" w:rsidRPr="008611BC">
        <w:rPr>
          <w:rFonts w:ascii="Arial TUR" w:hAnsi="Arial TUR" w:cs="David" w:hint="cs"/>
          <w:b/>
          <w:bCs/>
          <w:sz w:val="32"/>
          <w:szCs w:val="32"/>
          <w:u w:val="single"/>
          <w:rtl/>
        </w:rPr>
        <w:t>2</w:t>
      </w:r>
      <w:r w:rsidR="00CB7B78" w:rsidRPr="008611BC">
        <w:rPr>
          <w:rFonts w:ascii="Arial TUR" w:hAnsi="Arial TUR" w:cs="David" w:hint="cs"/>
          <w:b/>
          <w:bCs/>
          <w:sz w:val="32"/>
          <w:szCs w:val="32"/>
          <w:u w:val="single"/>
          <w:rtl/>
        </w:rPr>
        <w:t xml:space="preserve"> עתירות אח'</w:t>
      </w:r>
    </w:p>
    <w:p w:rsidR="00291942" w:rsidRPr="008611BC" w:rsidRDefault="00291942" w:rsidP="00E74730">
      <w:pPr>
        <w:tabs>
          <w:tab w:val="left" w:pos="800"/>
        </w:tabs>
        <w:jc w:val="both"/>
        <w:rPr>
          <w:rFonts w:cs="David"/>
          <w:b/>
          <w:bCs/>
          <w:sz w:val="24"/>
          <w:szCs w:val="24"/>
          <w:u w:val="single"/>
          <w:rtl/>
        </w:rPr>
      </w:pPr>
    </w:p>
    <w:p w:rsidR="00D557E9" w:rsidRPr="008611BC" w:rsidRDefault="00FA2E46" w:rsidP="009F21A6">
      <w:pPr>
        <w:tabs>
          <w:tab w:val="left" w:pos="800"/>
        </w:tabs>
        <w:jc w:val="both"/>
        <w:rPr>
          <w:rFonts w:cs="David"/>
          <w:sz w:val="24"/>
          <w:szCs w:val="24"/>
          <w:rtl/>
        </w:rPr>
      </w:pPr>
      <w:r w:rsidRPr="008611BC">
        <w:rPr>
          <w:rFonts w:cs="David" w:hint="cs"/>
          <w:b/>
          <w:bCs/>
          <w:sz w:val="24"/>
          <w:szCs w:val="24"/>
          <w:u w:val="single"/>
          <w:rtl/>
        </w:rPr>
        <w:t>תאריך מתן פסק הדין</w:t>
      </w:r>
      <w:r w:rsidRPr="008611BC">
        <w:rPr>
          <w:rFonts w:cs="David" w:hint="cs"/>
          <w:sz w:val="24"/>
          <w:szCs w:val="24"/>
          <w:rtl/>
        </w:rPr>
        <w:t xml:space="preserve">: </w:t>
      </w:r>
      <w:r w:rsidR="009F21A6" w:rsidRPr="008611BC">
        <w:rPr>
          <w:rFonts w:cs="David" w:hint="eastAsia"/>
          <w:sz w:val="24"/>
          <w:szCs w:val="24"/>
          <w:rtl/>
        </w:rPr>
        <w:t>‏י</w:t>
      </w:r>
      <w:r w:rsidR="009F21A6" w:rsidRPr="008611BC">
        <w:rPr>
          <w:rFonts w:cs="David" w:hint="cs"/>
          <w:sz w:val="24"/>
          <w:szCs w:val="24"/>
          <w:rtl/>
        </w:rPr>
        <w:t>"א</w:t>
      </w:r>
      <w:r w:rsidR="009F21A6" w:rsidRPr="008611BC">
        <w:rPr>
          <w:rFonts w:cs="David"/>
          <w:sz w:val="24"/>
          <w:szCs w:val="24"/>
          <w:rtl/>
        </w:rPr>
        <w:t xml:space="preserve"> </w:t>
      </w:r>
      <w:r w:rsidR="009F21A6" w:rsidRPr="008611BC">
        <w:rPr>
          <w:rFonts w:cs="David" w:hint="eastAsia"/>
          <w:sz w:val="24"/>
          <w:szCs w:val="24"/>
          <w:rtl/>
        </w:rPr>
        <w:t>בחשון</w:t>
      </w:r>
      <w:r w:rsidR="009F21A6" w:rsidRPr="008611BC">
        <w:rPr>
          <w:rFonts w:cs="David"/>
          <w:sz w:val="24"/>
          <w:szCs w:val="24"/>
          <w:rtl/>
        </w:rPr>
        <w:t xml:space="preserve"> </w:t>
      </w:r>
      <w:proofErr w:type="spellStart"/>
      <w:r w:rsidR="009F21A6" w:rsidRPr="008611BC">
        <w:rPr>
          <w:rFonts w:cs="David" w:hint="eastAsia"/>
          <w:sz w:val="24"/>
          <w:szCs w:val="24"/>
          <w:rtl/>
        </w:rPr>
        <w:t>התשפ</w:t>
      </w:r>
      <w:r w:rsidR="009F21A6" w:rsidRPr="008611BC">
        <w:rPr>
          <w:rFonts w:cs="David"/>
          <w:sz w:val="24"/>
          <w:szCs w:val="24"/>
          <w:rtl/>
        </w:rPr>
        <w:t>"</w:t>
      </w:r>
      <w:r w:rsidR="009F21A6" w:rsidRPr="008611BC">
        <w:rPr>
          <w:rFonts w:cs="David" w:hint="eastAsia"/>
          <w:sz w:val="24"/>
          <w:szCs w:val="24"/>
          <w:rtl/>
        </w:rPr>
        <w:t>ד</w:t>
      </w:r>
      <w:proofErr w:type="spellEnd"/>
      <w:r w:rsidR="009F21A6" w:rsidRPr="008611BC">
        <w:rPr>
          <w:rFonts w:cs="David"/>
          <w:sz w:val="24"/>
          <w:szCs w:val="24"/>
          <w:rtl/>
        </w:rPr>
        <w:t xml:space="preserve"> (</w:t>
      </w:r>
      <w:r w:rsidR="009F21A6" w:rsidRPr="008611BC">
        <w:rPr>
          <w:rFonts w:cs="David" w:hint="eastAsia"/>
          <w:sz w:val="24"/>
          <w:szCs w:val="24"/>
          <w:rtl/>
        </w:rPr>
        <w:t>‏</w:t>
      </w:r>
      <w:r w:rsidR="009F21A6" w:rsidRPr="008611BC">
        <w:rPr>
          <w:rFonts w:cs="David"/>
          <w:sz w:val="24"/>
          <w:szCs w:val="24"/>
          <w:rtl/>
        </w:rPr>
        <w:t>2</w:t>
      </w:r>
      <w:r w:rsidR="009F21A6" w:rsidRPr="008611BC">
        <w:rPr>
          <w:rFonts w:cs="David" w:hint="cs"/>
          <w:sz w:val="24"/>
          <w:szCs w:val="24"/>
          <w:rtl/>
        </w:rPr>
        <w:t>6</w:t>
      </w:r>
      <w:r w:rsidR="009F21A6" w:rsidRPr="008611BC">
        <w:rPr>
          <w:rFonts w:cs="David"/>
          <w:sz w:val="24"/>
          <w:szCs w:val="24"/>
          <w:rtl/>
        </w:rPr>
        <w:t>.10.2023).</w:t>
      </w:r>
    </w:p>
    <w:p w:rsidR="009F21A6" w:rsidRPr="008611BC" w:rsidRDefault="009F21A6" w:rsidP="009F21A6">
      <w:pPr>
        <w:tabs>
          <w:tab w:val="left" w:pos="800"/>
        </w:tabs>
        <w:jc w:val="both"/>
        <w:rPr>
          <w:rFonts w:cs="David"/>
          <w:sz w:val="24"/>
          <w:szCs w:val="24"/>
          <w:rtl/>
        </w:rPr>
      </w:pPr>
    </w:p>
    <w:p w:rsidR="00D608C0" w:rsidRPr="008611BC" w:rsidRDefault="00FA2E46" w:rsidP="009F21A6">
      <w:pPr>
        <w:tabs>
          <w:tab w:val="left" w:pos="800"/>
        </w:tabs>
        <w:jc w:val="both"/>
        <w:rPr>
          <w:rFonts w:cs="David"/>
          <w:sz w:val="24"/>
          <w:szCs w:val="24"/>
          <w:rtl/>
        </w:rPr>
      </w:pPr>
      <w:r w:rsidRPr="008611BC">
        <w:rPr>
          <w:rFonts w:cs="David" w:hint="cs"/>
          <w:b/>
          <w:bCs/>
          <w:sz w:val="24"/>
          <w:szCs w:val="24"/>
          <w:u w:val="single"/>
          <w:rtl/>
        </w:rPr>
        <w:t>שופטי ההרכב</w:t>
      </w:r>
      <w:r w:rsidRPr="008611BC">
        <w:rPr>
          <w:rFonts w:cs="David" w:hint="cs"/>
          <w:sz w:val="24"/>
          <w:szCs w:val="24"/>
          <w:rtl/>
        </w:rPr>
        <w:t>: הנשיאה</w:t>
      </w:r>
      <w:r w:rsidR="009F21A6" w:rsidRPr="008611BC">
        <w:rPr>
          <w:rFonts w:cs="David" w:hint="cs"/>
          <w:sz w:val="24"/>
          <w:szCs w:val="24"/>
          <w:rtl/>
        </w:rPr>
        <w:t xml:space="preserve"> (</w:t>
      </w:r>
      <w:proofErr w:type="spellStart"/>
      <w:r w:rsidR="009F21A6" w:rsidRPr="008611BC">
        <w:rPr>
          <w:rFonts w:cs="David" w:hint="cs"/>
          <w:sz w:val="24"/>
          <w:szCs w:val="24"/>
          <w:rtl/>
        </w:rPr>
        <w:t>בדימ</w:t>
      </w:r>
      <w:proofErr w:type="spellEnd"/>
      <w:r w:rsidR="009F21A6" w:rsidRPr="008611BC">
        <w:rPr>
          <w:rFonts w:cs="David" w:hint="cs"/>
          <w:sz w:val="24"/>
          <w:szCs w:val="24"/>
          <w:rtl/>
        </w:rPr>
        <w:t>')</w:t>
      </w:r>
      <w:r w:rsidRPr="008611BC">
        <w:rPr>
          <w:rFonts w:cs="David" w:hint="cs"/>
          <w:sz w:val="24"/>
          <w:szCs w:val="24"/>
          <w:rtl/>
        </w:rPr>
        <w:t xml:space="preserve"> א' חיו</w:t>
      </w:r>
      <w:r w:rsidR="00D557E9" w:rsidRPr="008611BC">
        <w:rPr>
          <w:rFonts w:cs="David" w:hint="cs"/>
          <w:sz w:val="24"/>
          <w:szCs w:val="24"/>
          <w:rtl/>
        </w:rPr>
        <w:t xml:space="preserve">ת; </w:t>
      </w:r>
      <w:r w:rsidR="009F21A6" w:rsidRPr="008611BC">
        <w:rPr>
          <w:rFonts w:cs="David" w:hint="cs"/>
          <w:sz w:val="24"/>
          <w:szCs w:val="24"/>
          <w:rtl/>
        </w:rPr>
        <w:t xml:space="preserve">ממלא מקום הנשיא </w:t>
      </w:r>
      <w:r w:rsidR="00A53B1D" w:rsidRPr="008611BC">
        <w:rPr>
          <w:rFonts w:cs="David" w:hint="cs"/>
          <w:sz w:val="24"/>
          <w:szCs w:val="24"/>
          <w:rtl/>
        </w:rPr>
        <w:t xml:space="preserve">ע' פוגלמן; </w:t>
      </w:r>
      <w:r w:rsidR="009F21A6" w:rsidRPr="008611BC">
        <w:rPr>
          <w:rFonts w:cs="David" w:hint="cs"/>
          <w:sz w:val="24"/>
          <w:szCs w:val="24"/>
          <w:rtl/>
        </w:rPr>
        <w:t>השופט י' עמית; השופט נ' סולברג; השופטת ד' ברק-ארז; השופטת (</w:t>
      </w:r>
      <w:proofErr w:type="spellStart"/>
      <w:r w:rsidR="009F21A6" w:rsidRPr="008611BC">
        <w:rPr>
          <w:rFonts w:cs="David" w:hint="cs"/>
          <w:sz w:val="24"/>
          <w:szCs w:val="24"/>
          <w:rtl/>
        </w:rPr>
        <w:t>בדימ</w:t>
      </w:r>
      <w:proofErr w:type="spellEnd"/>
      <w:r w:rsidR="009F21A6" w:rsidRPr="008611BC">
        <w:rPr>
          <w:rFonts w:cs="David" w:hint="cs"/>
          <w:sz w:val="24"/>
          <w:szCs w:val="24"/>
          <w:rtl/>
        </w:rPr>
        <w:t>') ע' ברון; השופט ד' מינץ; השופטת י' וילנר; והשופט א' שטיין</w:t>
      </w:r>
    </w:p>
    <w:p w:rsidR="00D608C0" w:rsidRPr="008611BC" w:rsidRDefault="00D608C0" w:rsidP="00716730">
      <w:pPr>
        <w:pStyle w:val="Ruller41"/>
        <w:rPr>
          <w:sz w:val="24"/>
          <w:szCs w:val="24"/>
          <w:rtl/>
        </w:rPr>
      </w:pPr>
    </w:p>
    <w:p w:rsidR="00E463A4" w:rsidRPr="008611BC" w:rsidRDefault="00C60DAB" w:rsidP="009F21A6">
      <w:pPr>
        <w:pStyle w:val="Ruller4"/>
        <w:numPr>
          <w:ilvl w:val="0"/>
          <w:numId w:val="0"/>
        </w:numPr>
        <w:rPr>
          <w:rFonts w:cs="David"/>
          <w:b/>
          <w:bCs/>
          <w:szCs w:val="24"/>
          <w:rtl/>
        </w:rPr>
      </w:pPr>
      <w:r w:rsidRPr="008611BC">
        <w:rPr>
          <w:rFonts w:cs="David" w:hint="cs"/>
          <w:b/>
          <w:bCs/>
          <w:szCs w:val="24"/>
          <w:rtl/>
        </w:rPr>
        <w:t>ב</w:t>
      </w:r>
      <w:r w:rsidR="0089147B" w:rsidRPr="008611BC">
        <w:rPr>
          <w:rFonts w:cs="David" w:hint="cs"/>
          <w:b/>
          <w:bCs/>
          <w:szCs w:val="24"/>
          <w:rtl/>
        </w:rPr>
        <w:t xml:space="preserve">יום </w:t>
      </w:r>
      <w:r w:rsidR="009F21A6" w:rsidRPr="008611BC">
        <w:rPr>
          <w:rFonts w:cs="David" w:hint="cs"/>
          <w:b/>
          <w:bCs/>
          <w:szCs w:val="24"/>
          <w:rtl/>
        </w:rPr>
        <w:t xml:space="preserve">30.7.2023 קיבל בית המשפט העליון פה אחד עתירות בעניין תיקון מס' 53 לחוק הרשויות המקומיות (בחירות), התשכ"ה-1965, וקבע כי הוראות התיקון יפורשו באופן שלא תהא להן תחולה על הבחירות הקרובות לרשויות המקומיות. </w:t>
      </w:r>
      <w:r w:rsidR="0089147B" w:rsidRPr="008611BC">
        <w:rPr>
          <w:rFonts w:cs="David" w:hint="cs"/>
          <w:b/>
          <w:bCs/>
          <w:szCs w:val="24"/>
          <w:rtl/>
        </w:rPr>
        <w:t xml:space="preserve">בשל דחיפות העניין ניתן פסק הדין בלא נימוקים. היום </w:t>
      </w:r>
      <w:r w:rsidR="0086779F" w:rsidRPr="008611BC">
        <w:rPr>
          <w:rFonts w:cs="David" w:hint="cs"/>
          <w:b/>
          <w:bCs/>
          <w:szCs w:val="24"/>
          <w:rtl/>
        </w:rPr>
        <w:t xml:space="preserve">פרסם </w:t>
      </w:r>
      <w:r w:rsidR="00815C78" w:rsidRPr="008611BC">
        <w:rPr>
          <w:rFonts w:cs="David"/>
          <w:b/>
          <w:bCs/>
          <w:szCs w:val="24"/>
          <w:rtl/>
        </w:rPr>
        <w:t xml:space="preserve">בית המשפט </w:t>
      </w:r>
      <w:r w:rsidR="0086779F" w:rsidRPr="008611BC">
        <w:rPr>
          <w:rFonts w:cs="David" w:hint="cs"/>
          <w:b/>
          <w:bCs/>
          <w:szCs w:val="24"/>
          <w:rtl/>
        </w:rPr>
        <w:t xml:space="preserve">את נימוקיו. </w:t>
      </w:r>
    </w:p>
    <w:p w:rsidR="00E463A4" w:rsidRPr="008611BC" w:rsidRDefault="00E463A4" w:rsidP="00E463A4">
      <w:pPr>
        <w:pStyle w:val="Ruller4"/>
        <w:numPr>
          <w:ilvl w:val="0"/>
          <w:numId w:val="0"/>
        </w:numPr>
        <w:rPr>
          <w:rFonts w:cs="David"/>
          <w:b/>
          <w:bCs/>
          <w:szCs w:val="24"/>
          <w:rtl/>
        </w:rPr>
      </w:pPr>
    </w:p>
    <w:p w:rsidR="009F21A6" w:rsidRPr="008611BC" w:rsidRDefault="009F21A6" w:rsidP="006C0446">
      <w:pPr>
        <w:pStyle w:val="Ruller4"/>
        <w:numPr>
          <w:ilvl w:val="0"/>
          <w:numId w:val="0"/>
        </w:numPr>
        <w:rPr>
          <w:rFonts w:cs="David"/>
          <w:szCs w:val="24"/>
          <w:rtl/>
        </w:rPr>
      </w:pPr>
      <w:r w:rsidRPr="008611BC">
        <w:rPr>
          <w:rFonts w:cs="David" w:hint="cs"/>
          <w:szCs w:val="24"/>
          <w:rtl/>
        </w:rPr>
        <w:t xml:space="preserve">התיקון ביקש לאפשר לחבריה של ועדה ממונה וליושב ראשה להתמודד בבחירות לרשות המקומית שאליה מונו. </w:t>
      </w:r>
      <w:r w:rsidR="007359C3" w:rsidRPr="008611BC">
        <w:rPr>
          <w:rFonts w:cs="David" w:hint="cs"/>
          <w:szCs w:val="24"/>
          <w:rtl/>
        </w:rPr>
        <w:t xml:space="preserve">שלוש העתירות שהוגשו נגד </w:t>
      </w:r>
      <w:r w:rsidR="006C0446" w:rsidRPr="008611BC">
        <w:rPr>
          <w:rFonts w:cs="David" w:hint="cs"/>
          <w:szCs w:val="24"/>
          <w:rtl/>
        </w:rPr>
        <w:t>התיקון</w:t>
      </w:r>
      <w:r w:rsidR="007359C3" w:rsidRPr="008611BC">
        <w:rPr>
          <w:rFonts w:cs="David" w:hint="cs"/>
          <w:szCs w:val="24"/>
          <w:rtl/>
        </w:rPr>
        <w:t xml:space="preserve"> ביקשו ש</w:t>
      </w:r>
      <w:r w:rsidR="008B20FA" w:rsidRPr="008611BC">
        <w:rPr>
          <w:rFonts w:cs="David" w:hint="cs"/>
          <w:szCs w:val="24"/>
          <w:rtl/>
        </w:rPr>
        <w:t>ייק</w:t>
      </w:r>
      <w:r w:rsidR="007359C3" w:rsidRPr="008611BC">
        <w:rPr>
          <w:rFonts w:cs="David" w:hint="cs"/>
          <w:szCs w:val="24"/>
          <w:rtl/>
        </w:rPr>
        <w:t>בע כי</w:t>
      </w:r>
      <w:r w:rsidR="006C0446" w:rsidRPr="008611BC">
        <w:rPr>
          <w:rFonts w:cs="David" w:hint="cs"/>
          <w:szCs w:val="24"/>
          <w:rtl/>
        </w:rPr>
        <w:t xml:space="preserve"> הוא</w:t>
      </w:r>
      <w:r w:rsidR="007359C3" w:rsidRPr="008611BC">
        <w:rPr>
          <w:rFonts w:cs="David" w:hint="cs"/>
          <w:szCs w:val="24"/>
          <w:rtl/>
        </w:rPr>
        <w:t xml:space="preserve"> אינו חוקתי, או ש</w:t>
      </w:r>
      <w:r w:rsidR="008B20FA" w:rsidRPr="008611BC">
        <w:rPr>
          <w:rFonts w:cs="David" w:hint="cs"/>
          <w:szCs w:val="24"/>
          <w:rtl/>
        </w:rPr>
        <w:t>ייק</w:t>
      </w:r>
      <w:r w:rsidR="007359C3" w:rsidRPr="008611BC">
        <w:rPr>
          <w:rFonts w:cs="David" w:hint="cs"/>
          <w:szCs w:val="24"/>
          <w:rtl/>
        </w:rPr>
        <w:t>בע, בדרך פרשנית, כי הוראות</w:t>
      </w:r>
      <w:r w:rsidR="006C0446" w:rsidRPr="008611BC">
        <w:rPr>
          <w:rFonts w:cs="David" w:hint="cs"/>
          <w:szCs w:val="24"/>
          <w:rtl/>
        </w:rPr>
        <w:t>יו</w:t>
      </w:r>
      <w:r w:rsidR="007359C3" w:rsidRPr="008611BC">
        <w:rPr>
          <w:rFonts w:cs="David" w:hint="cs"/>
          <w:szCs w:val="24"/>
          <w:rtl/>
        </w:rPr>
        <w:t xml:space="preserve"> לא יחולו על הבחירות הקרובות לרשויות המקומיות. </w:t>
      </w:r>
    </w:p>
    <w:p w:rsidR="008B20FA" w:rsidRPr="008611BC" w:rsidRDefault="008B20FA" w:rsidP="008B20FA">
      <w:pPr>
        <w:pStyle w:val="Ruller41"/>
        <w:rPr>
          <w:rtl/>
        </w:rPr>
      </w:pPr>
    </w:p>
    <w:p w:rsidR="005E2F5F" w:rsidRPr="008611BC" w:rsidRDefault="008B20FA" w:rsidP="00620910">
      <w:pPr>
        <w:pStyle w:val="Ruller41"/>
        <w:rPr>
          <w:rFonts w:ascii="Garamond" w:hAnsi="Garamond" w:cs="David"/>
          <w:sz w:val="24"/>
          <w:szCs w:val="24"/>
          <w:rtl/>
        </w:rPr>
      </w:pPr>
      <w:r w:rsidRPr="008611BC">
        <w:rPr>
          <w:rFonts w:ascii="Garamond" w:hAnsi="Garamond" w:cs="David" w:hint="cs"/>
          <w:sz w:val="24"/>
          <w:szCs w:val="24"/>
          <w:rtl/>
        </w:rPr>
        <w:t>ממלא מקום הנשיא ע' פוגלמן (בהסכמת הנשיאה (</w:t>
      </w:r>
      <w:proofErr w:type="spellStart"/>
      <w:r w:rsidRPr="008611BC">
        <w:rPr>
          <w:rFonts w:ascii="Garamond" w:hAnsi="Garamond" w:cs="David" w:hint="cs"/>
          <w:sz w:val="24"/>
          <w:szCs w:val="24"/>
          <w:rtl/>
        </w:rPr>
        <w:t>בדימ</w:t>
      </w:r>
      <w:proofErr w:type="spellEnd"/>
      <w:r w:rsidRPr="008611BC">
        <w:rPr>
          <w:rFonts w:ascii="Garamond" w:hAnsi="Garamond" w:cs="David" w:hint="cs"/>
          <w:sz w:val="24"/>
          <w:szCs w:val="24"/>
          <w:rtl/>
        </w:rPr>
        <w:t>') א' חיות, השופט י' עמית, השופטת ד' ברק-ארז והשופטת (</w:t>
      </w:r>
      <w:proofErr w:type="spellStart"/>
      <w:r w:rsidRPr="008611BC">
        <w:rPr>
          <w:rFonts w:ascii="Garamond" w:hAnsi="Garamond" w:cs="David" w:hint="cs"/>
          <w:sz w:val="24"/>
          <w:szCs w:val="24"/>
          <w:rtl/>
        </w:rPr>
        <w:t>בדימ</w:t>
      </w:r>
      <w:proofErr w:type="spellEnd"/>
      <w:r w:rsidRPr="008611BC">
        <w:rPr>
          <w:rFonts w:ascii="Garamond" w:hAnsi="Garamond" w:cs="David" w:hint="cs"/>
          <w:sz w:val="24"/>
          <w:szCs w:val="24"/>
          <w:rtl/>
        </w:rPr>
        <w:t xml:space="preserve">') ע' ברון) קבע כי הגם שהתיקון מעלה שאלות חוקתיות כבדות משקל, אין הכרח להידרש אליהן, מאחר שבטלותו של חוק היא בבחינת "מוצא אחרון". </w:t>
      </w:r>
      <w:r w:rsidR="005C5E41" w:rsidRPr="008611BC">
        <w:rPr>
          <w:rFonts w:ascii="Garamond" w:hAnsi="Garamond" w:cs="David" w:hint="cs"/>
          <w:sz w:val="24"/>
          <w:szCs w:val="24"/>
          <w:rtl/>
        </w:rPr>
        <w:t xml:space="preserve">במקרה </w:t>
      </w:r>
      <w:r w:rsidR="00387240" w:rsidRPr="008611BC">
        <w:rPr>
          <w:rFonts w:ascii="Garamond" w:hAnsi="Garamond" w:cs="David" w:hint="cs"/>
          <w:sz w:val="24"/>
          <w:szCs w:val="24"/>
          <w:rtl/>
        </w:rPr>
        <w:t xml:space="preserve">דנן, פרשנות </w:t>
      </w:r>
      <w:r w:rsidR="006C0446" w:rsidRPr="008611BC">
        <w:rPr>
          <w:rFonts w:ascii="Garamond" w:hAnsi="Garamond" w:cs="David" w:hint="cs"/>
          <w:sz w:val="24"/>
          <w:szCs w:val="24"/>
          <w:rtl/>
        </w:rPr>
        <w:t>התיקון</w:t>
      </w:r>
      <w:r w:rsidR="00C13A95" w:rsidRPr="008611BC">
        <w:rPr>
          <w:rFonts w:ascii="Garamond" w:hAnsi="Garamond" w:cs="David" w:hint="cs"/>
          <w:sz w:val="24"/>
          <w:szCs w:val="24"/>
          <w:rtl/>
        </w:rPr>
        <w:t xml:space="preserve"> </w:t>
      </w:r>
      <w:r w:rsidR="006C0446" w:rsidRPr="008611BC">
        <w:rPr>
          <w:rFonts w:ascii="Garamond" w:hAnsi="Garamond" w:cs="David" w:hint="cs"/>
          <w:sz w:val="24"/>
          <w:szCs w:val="24"/>
          <w:rtl/>
        </w:rPr>
        <w:t>כך שלא יחול ב</w:t>
      </w:r>
      <w:r w:rsidR="00387240" w:rsidRPr="008611BC">
        <w:rPr>
          <w:rFonts w:ascii="Garamond" w:hAnsi="Garamond" w:cs="David" w:hint="cs"/>
          <w:sz w:val="24"/>
          <w:szCs w:val="24"/>
          <w:rtl/>
        </w:rPr>
        <w:t xml:space="preserve">בחירות הקרובות לרשויות המקומיות, מרפאת חלק מן הפגמים שדבקו בו. נקבע כי לצד כוונתו של המחוקק לקדם את הזכות לבחור ולהיבחר כבר בבחירות הקרובות, ניצבה תכלית פרסונלית </w:t>
      </w:r>
      <w:r w:rsidR="00620910" w:rsidRPr="008611BC">
        <w:rPr>
          <w:rFonts w:ascii="Garamond" w:hAnsi="Garamond" w:cs="David" w:hint="cs"/>
          <w:sz w:val="24"/>
          <w:szCs w:val="24"/>
          <w:rtl/>
        </w:rPr>
        <w:t xml:space="preserve">ברורה </w:t>
      </w:r>
      <w:r w:rsidR="00387240" w:rsidRPr="008611BC">
        <w:rPr>
          <w:rFonts w:ascii="Garamond" w:hAnsi="Garamond" w:cs="David"/>
          <w:sz w:val="24"/>
          <w:szCs w:val="24"/>
          <w:rtl/>
        </w:rPr>
        <w:t>–</w:t>
      </w:r>
      <w:r w:rsidR="00387240" w:rsidRPr="008611BC">
        <w:rPr>
          <w:rFonts w:ascii="Garamond" w:hAnsi="Garamond" w:cs="David" w:hint="cs"/>
          <w:sz w:val="24"/>
          <w:szCs w:val="24"/>
          <w:rtl/>
        </w:rPr>
        <w:t xml:space="preserve"> לאפשר לראש הוועדה הממונה בטבריה להתמודד בבחירות. אל מול תכליות אלו, ניצבות תכליות </w:t>
      </w:r>
      <w:r w:rsidR="0039520A" w:rsidRPr="008611BC">
        <w:rPr>
          <w:rFonts w:ascii="Garamond" w:hAnsi="Garamond" w:cs="David" w:hint="cs"/>
          <w:sz w:val="24"/>
          <w:szCs w:val="24"/>
          <w:rtl/>
        </w:rPr>
        <w:t xml:space="preserve">אובייקטיביות </w:t>
      </w:r>
      <w:r w:rsidR="00F06E2E" w:rsidRPr="008611BC">
        <w:rPr>
          <w:rFonts w:ascii="Garamond" w:hAnsi="Garamond" w:cs="David" w:hint="cs"/>
          <w:sz w:val="24"/>
          <w:szCs w:val="24"/>
          <w:rtl/>
        </w:rPr>
        <w:t xml:space="preserve">כבדות משקל, </w:t>
      </w:r>
      <w:r w:rsidR="0039520A" w:rsidRPr="008611BC">
        <w:rPr>
          <w:rFonts w:ascii="Garamond" w:hAnsi="Garamond" w:cs="David" w:hint="cs"/>
          <w:sz w:val="24"/>
          <w:szCs w:val="24"/>
          <w:rtl/>
        </w:rPr>
        <w:t>ובהן</w:t>
      </w:r>
      <w:r w:rsidR="00387240" w:rsidRPr="008611BC">
        <w:rPr>
          <w:rFonts w:ascii="Garamond" w:hAnsi="Garamond" w:cs="David" w:hint="cs"/>
          <w:sz w:val="24"/>
          <w:szCs w:val="24"/>
          <w:rtl/>
        </w:rPr>
        <w:t xml:space="preserve"> </w:t>
      </w:r>
      <w:r w:rsidR="00F06E2E" w:rsidRPr="008611BC">
        <w:rPr>
          <w:rFonts w:ascii="Garamond" w:hAnsi="Garamond" w:cs="David" w:hint="cs"/>
          <w:sz w:val="24"/>
          <w:szCs w:val="24"/>
          <w:rtl/>
        </w:rPr>
        <w:t xml:space="preserve">הכלל </w:t>
      </w:r>
      <w:r w:rsidR="00387240" w:rsidRPr="008611BC">
        <w:rPr>
          <w:rFonts w:ascii="Garamond" w:hAnsi="Garamond" w:cs="David" w:hint="cs"/>
          <w:sz w:val="24"/>
          <w:szCs w:val="24"/>
          <w:rtl/>
        </w:rPr>
        <w:t>ש</w:t>
      </w:r>
      <w:r w:rsidR="006C0446" w:rsidRPr="008611BC">
        <w:rPr>
          <w:rFonts w:ascii="Garamond" w:hAnsi="Garamond" w:cs="David" w:hint="cs"/>
          <w:sz w:val="24"/>
          <w:szCs w:val="24"/>
          <w:rtl/>
        </w:rPr>
        <w:t>לא</w:t>
      </w:r>
      <w:r w:rsidR="00387240" w:rsidRPr="008611BC">
        <w:rPr>
          <w:rFonts w:ascii="Garamond" w:hAnsi="Garamond" w:cs="David" w:hint="cs"/>
          <w:sz w:val="24"/>
          <w:szCs w:val="24"/>
          <w:rtl/>
        </w:rPr>
        <w:t xml:space="preserve"> משנים את כללי הבחירות בתוך תקופת הבחירות</w:t>
      </w:r>
      <w:r w:rsidR="006C0446" w:rsidRPr="008611BC">
        <w:rPr>
          <w:rFonts w:ascii="Garamond" w:hAnsi="Garamond" w:cs="David" w:hint="cs"/>
          <w:sz w:val="24"/>
          <w:szCs w:val="24"/>
          <w:rtl/>
        </w:rPr>
        <w:t xml:space="preserve"> ("לא משנים את כללי המשחק תוך כדי המשחק")</w:t>
      </w:r>
      <w:r w:rsidR="00387240" w:rsidRPr="008611BC">
        <w:rPr>
          <w:rFonts w:ascii="Garamond" w:hAnsi="Garamond" w:cs="David" w:hint="cs"/>
          <w:sz w:val="24"/>
          <w:szCs w:val="24"/>
          <w:rtl/>
        </w:rPr>
        <w:t>; ו</w:t>
      </w:r>
      <w:r w:rsidR="006C0446" w:rsidRPr="008611BC">
        <w:rPr>
          <w:rFonts w:ascii="Garamond" w:hAnsi="Garamond" w:cs="David" w:hint="cs"/>
          <w:sz w:val="24"/>
          <w:szCs w:val="24"/>
          <w:rtl/>
        </w:rPr>
        <w:t xml:space="preserve">שעל חקיקה </w:t>
      </w:r>
      <w:r w:rsidR="0039520A" w:rsidRPr="008611BC">
        <w:rPr>
          <w:rFonts w:ascii="Garamond" w:hAnsi="Garamond" w:cs="David" w:hint="cs"/>
          <w:sz w:val="24"/>
          <w:szCs w:val="24"/>
          <w:rtl/>
        </w:rPr>
        <w:t xml:space="preserve">להיות </w:t>
      </w:r>
      <w:r w:rsidR="00387240" w:rsidRPr="008611BC">
        <w:rPr>
          <w:rFonts w:ascii="Garamond" w:hAnsi="Garamond" w:cs="David" w:hint="cs"/>
          <w:sz w:val="24"/>
          <w:szCs w:val="24"/>
          <w:rtl/>
        </w:rPr>
        <w:t>כללית ולא פרסונלית.</w:t>
      </w:r>
      <w:r w:rsidR="00C13A95" w:rsidRPr="008611BC">
        <w:rPr>
          <w:rFonts w:ascii="Garamond" w:hAnsi="Garamond" w:cs="David" w:hint="cs"/>
          <w:sz w:val="24"/>
          <w:szCs w:val="24"/>
          <w:rtl/>
        </w:rPr>
        <w:t xml:space="preserve"> נפסק כי החלופה הפרשנית שלפיה התיקון לא יחול בבחירות הקרובות לרשויות המקומיות היא זו שעולה בקנה אחד עם עקרונות היסוד של השיטה המשפטית. </w:t>
      </w:r>
      <w:r w:rsidR="005E2F5F" w:rsidRPr="008611BC">
        <w:rPr>
          <w:rFonts w:ascii="Garamond" w:hAnsi="Garamond" w:cs="David" w:hint="cs"/>
          <w:sz w:val="24"/>
          <w:szCs w:val="24"/>
          <w:rtl/>
        </w:rPr>
        <w:t xml:space="preserve">העמדה ההפוכה, </w:t>
      </w:r>
      <w:r w:rsidR="005E2F5F" w:rsidRPr="008611BC">
        <w:rPr>
          <w:rFonts w:ascii="Garamond" w:hAnsi="Garamond" w:cs="David" w:hint="eastAsia"/>
          <w:sz w:val="24"/>
          <w:szCs w:val="24"/>
          <w:rtl/>
        </w:rPr>
        <w:t>משמעותה</w:t>
      </w:r>
      <w:r w:rsidR="005E2F5F" w:rsidRPr="008611BC">
        <w:rPr>
          <w:rFonts w:ascii="Garamond" w:hAnsi="Garamond" w:cs="David"/>
          <w:sz w:val="24"/>
          <w:szCs w:val="24"/>
          <w:rtl/>
        </w:rPr>
        <w:t xml:space="preserve"> </w:t>
      </w:r>
      <w:r w:rsidR="005E2F5F" w:rsidRPr="008611BC">
        <w:rPr>
          <w:rFonts w:ascii="Garamond" w:hAnsi="Garamond" w:cs="David" w:hint="eastAsia"/>
          <w:sz w:val="24"/>
          <w:szCs w:val="24"/>
          <w:rtl/>
        </w:rPr>
        <w:t>כי</w:t>
      </w:r>
      <w:r w:rsidR="005E2F5F" w:rsidRPr="008611BC">
        <w:rPr>
          <w:rFonts w:ascii="Garamond" w:hAnsi="Garamond" w:cs="David"/>
          <w:sz w:val="24"/>
          <w:szCs w:val="24"/>
          <w:rtl/>
        </w:rPr>
        <w:t xml:space="preserve"> </w:t>
      </w:r>
      <w:r w:rsidR="005E2F5F" w:rsidRPr="008611BC">
        <w:rPr>
          <w:rFonts w:ascii="Garamond" w:hAnsi="Garamond" w:cs="David" w:hint="cs"/>
          <w:sz w:val="24"/>
          <w:szCs w:val="24"/>
          <w:rtl/>
        </w:rPr>
        <w:t xml:space="preserve">חוק שעניינו בבחירות המקומיות שונה בתקופת </w:t>
      </w:r>
      <w:r w:rsidR="005E2F5F" w:rsidRPr="008611BC">
        <w:rPr>
          <w:rFonts w:ascii="Garamond" w:hAnsi="Garamond" w:cs="David" w:hint="eastAsia"/>
          <w:sz w:val="24"/>
          <w:szCs w:val="24"/>
          <w:rtl/>
        </w:rPr>
        <w:t>הבחירות</w:t>
      </w:r>
      <w:r w:rsidR="005E2F5F" w:rsidRPr="008611BC">
        <w:rPr>
          <w:rFonts w:ascii="Garamond" w:hAnsi="Garamond" w:cs="David"/>
          <w:sz w:val="24"/>
          <w:szCs w:val="24"/>
          <w:rtl/>
        </w:rPr>
        <w:t xml:space="preserve">, </w:t>
      </w:r>
      <w:r w:rsidR="005E2F5F" w:rsidRPr="008611BC">
        <w:rPr>
          <w:rFonts w:ascii="Garamond" w:hAnsi="Garamond" w:cs="David" w:hint="eastAsia"/>
          <w:sz w:val="24"/>
          <w:szCs w:val="24"/>
          <w:rtl/>
        </w:rPr>
        <w:t>על</w:t>
      </w:r>
      <w:r w:rsidR="005E2F5F" w:rsidRPr="008611BC">
        <w:rPr>
          <w:rFonts w:ascii="Garamond" w:hAnsi="Garamond" w:cs="David"/>
          <w:sz w:val="24"/>
          <w:szCs w:val="24"/>
          <w:rtl/>
        </w:rPr>
        <w:t xml:space="preserve"> </w:t>
      </w:r>
      <w:r w:rsidR="005E2F5F" w:rsidRPr="008611BC">
        <w:rPr>
          <w:rFonts w:ascii="Garamond" w:hAnsi="Garamond" w:cs="David" w:hint="eastAsia"/>
          <w:sz w:val="24"/>
          <w:szCs w:val="24"/>
          <w:rtl/>
        </w:rPr>
        <w:t>מנת</w:t>
      </w:r>
      <w:r w:rsidR="005E2F5F" w:rsidRPr="008611BC">
        <w:rPr>
          <w:rFonts w:ascii="Garamond" w:hAnsi="Garamond" w:cs="David"/>
          <w:sz w:val="24"/>
          <w:szCs w:val="24"/>
          <w:rtl/>
        </w:rPr>
        <w:t xml:space="preserve"> </w:t>
      </w:r>
      <w:r w:rsidR="005E2F5F" w:rsidRPr="008611BC">
        <w:rPr>
          <w:rFonts w:ascii="Garamond" w:hAnsi="Garamond" w:cs="David" w:hint="eastAsia"/>
          <w:sz w:val="24"/>
          <w:szCs w:val="24"/>
          <w:rtl/>
        </w:rPr>
        <w:t>להיטיב</w:t>
      </w:r>
      <w:r w:rsidR="005E2F5F" w:rsidRPr="008611BC">
        <w:rPr>
          <w:rFonts w:ascii="Garamond" w:hAnsi="Garamond" w:cs="David"/>
          <w:sz w:val="24"/>
          <w:szCs w:val="24"/>
          <w:rtl/>
        </w:rPr>
        <w:t xml:space="preserve"> </w:t>
      </w:r>
      <w:r w:rsidR="005E2F5F" w:rsidRPr="008611BC">
        <w:rPr>
          <w:rFonts w:ascii="Garamond" w:hAnsi="Garamond" w:cs="David" w:hint="eastAsia"/>
          <w:sz w:val="24"/>
          <w:szCs w:val="24"/>
          <w:rtl/>
        </w:rPr>
        <w:t>עם</w:t>
      </w:r>
      <w:r w:rsidR="005E2F5F" w:rsidRPr="008611BC">
        <w:rPr>
          <w:rFonts w:ascii="Garamond" w:hAnsi="Garamond" w:cs="David"/>
          <w:sz w:val="24"/>
          <w:szCs w:val="24"/>
          <w:rtl/>
        </w:rPr>
        <w:t xml:space="preserve"> </w:t>
      </w:r>
      <w:r w:rsidR="005E2F5F" w:rsidRPr="008611BC">
        <w:rPr>
          <w:rFonts w:ascii="Garamond" w:hAnsi="Garamond" w:cs="David" w:hint="eastAsia"/>
          <w:sz w:val="24"/>
          <w:szCs w:val="24"/>
          <w:rtl/>
        </w:rPr>
        <w:t>אדם</w:t>
      </w:r>
      <w:r w:rsidR="005E2F5F" w:rsidRPr="008611BC">
        <w:rPr>
          <w:rFonts w:ascii="Garamond" w:hAnsi="Garamond" w:cs="David"/>
          <w:sz w:val="24"/>
          <w:szCs w:val="24"/>
          <w:rtl/>
        </w:rPr>
        <w:t xml:space="preserve"> </w:t>
      </w:r>
      <w:r w:rsidR="005E2F5F" w:rsidRPr="008611BC">
        <w:rPr>
          <w:rFonts w:ascii="Garamond" w:hAnsi="Garamond" w:cs="David" w:hint="eastAsia"/>
          <w:sz w:val="24"/>
          <w:szCs w:val="24"/>
          <w:rtl/>
        </w:rPr>
        <w:t>אחד</w:t>
      </w:r>
      <w:r w:rsidR="005E2F5F" w:rsidRPr="008611BC">
        <w:rPr>
          <w:rFonts w:ascii="Garamond" w:hAnsi="Garamond" w:cs="David"/>
          <w:sz w:val="24"/>
          <w:szCs w:val="24"/>
          <w:rtl/>
        </w:rPr>
        <w:t xml:space="preserve"> – </w:t>
      </w:r>
      <w:r w:rsidR="005E2F5F" w:rsidRPr="008611BC">
        <w:rPr>
          <w:rFonts w:ascii="Garamond" w:hAnsi="Garamond" w:cs="David" w:hint="eastAsia"/>
          <w:sz w:val="24"/>
          <w:szCs w:val="24"/>
          <w:rtl/>
        </w:rPr>
        <w:t>ראש</w:t>
      </w:r>
      <w:r w:rsidR="005E2F5F" w:rsidRPr="008611BC">
        <w:rPr>
          <w:rFonts w:ascii="Garamond" w:hAnsi="Garamond" w:cs="David"/>
          <w:sz w:val="24"/>
          <w:szCs w:val="24"/>
          <w:rtl/>
        </w:rPr>
        <w:t xml:space="preserve"> </w:t>
      </w:r>
      <w:r w:rsidR="005E2F5F" w:rsidRPr="008611BC">
        <w:rPr>
          <w:rFonts w:ascii="Garamond" w:hAnsi="Garamond" w:cs="David" w:hint="eastAsia"/>
          <w:sz w:val="24"/>
          <w:szCs w:val="24"/>
          <w:rtl/>
        </w:rPr>
        <w:t>הוועדה</w:t>
      </w:r>
      <w:r w:rsidR="005E2F5F" w:rsidRPr="008611BC">
        <w:rPr>
          <w:rFonts w:ascii="Garamond" w:hAnsi="Garamond" w:cs="David"/>
          <w:sz w:val="24"/>
          <w:szCs w:val="24"/>
          <w:rtl/>
        </w:rPr>
        <w:t xml:space="preserve"> </w:t>
      </w:r>
      <w:r w:rsidR="005E2F5F" w:rsidRPr="008611BC">
        <w:rPr>
          <w:rFonts w:ascii="Garamond" w:hAnsi="Garamond" w:cs="David" w:hint="eastAsia"/>
          <w:sz w:val="24"/>
          <w:szCs w:val="24"/>
          <w:rtl/>
        </w:rPr>
        <w:t>הממונה</w:t>
      </w:r>
      <w:r w:rsidR="005E2F5F" w:rsidRPr="008611BC">
        <w:rPr>
          <w:rFonts w:ascii="Garamond" w:hAnsi="Garamond" w:cs="David"/>
          <w:sz w:val="24"/>
          <w:szCs w:val="24"/>
          <w:rtl/>
        </w:rPr>
        <w:t xml:space="preserve"> </w:t>
      </w:r>
      <w:r w:rsidR="005E2F5F" w:rsidRPr="008611BC">
        <w:rPr>
          <w:rFonts w:ascii="Garamond" w:hAnsi="Garamond" w:cs="David" w:hint="eastAsia"/>
          <w:sz w:val="24"/>
          <w:szCs w:val="24"/>
          <w:rtl/>
        </w:rPr>
        <w:t>בטבריה</w:t>
      </w:r>
      <w:r w:rsidR="005E2F5F" w:rsidRPr="008611BC">
        <w:rPr>
          <w:rFonts w:ascii="Garamond" w:hAnsi="Garamond" w:cs="David" w:hint="cs"/>
          <w:sz w:val="24"/>
          <w:szCs w:val="24"/>
          <w:rtl/>
        </w:rPr>
        <w:t>.</w:t>
      </w:r>
    </w:p>
    <w:p w:rsidR="005E2F5F" w:rsidRPr="008611BC" w:rsidRDefault="005E2F5F" w:rsidP="005E2F5F">
      <w:pPr>
        <w:pStyle w:val="Ruller41"/>
        <w:rPr>
          <w:rFonts w:ascii="Garamond" w:hAnsi="Garamond" w:cs="David"/>
          <w:sz w:val="24"/>
          <w:szCs w:val="24"/>
          <w:rtl/>
        </w:rPr>
      </w:pPr>
    </w:p>
    <w:p w:rsidR="005E2F5F" w:rsidRPr="008611BC" w:rsidRDefault="005E2F5F" w:rsidP="005E2F5F">
      <w:pPr>
        <w:pStyle w:val="Ruller41"/>
        <w:rPr>
          <w:rFonts w:ascii="Garamond" w:hAnsi="Garamond" w:cs="David"/>
          <w:sz w:val="24"/>
          <w:szCs w:val="24"/>
          <w:rtl/>
        </w:rPr>
      </w:pPr>
    </w:p>
    <w:p w:rsidR="005E2F5F" w:rsidRPr="008611BC" w:rsidRDefault="005E2F5F" w:rsidP="0039520A">
      <w:pPr>
        <w:pStyle w:val="Ruller41"/>
        <w:rPr>
          <w:rFonts w:ascii="Garamond" w:hAnsi="Garamond" w:cs="David"/>
          <w:sz w:val="24"/>
          <w:szCs w:val="24"/>
          <w:rtl/>
        </w:rPr>
      </w:pPr>
      <w:r w:rsidRPr="008611BC">
        <w:rPr>
          <w:rFonts w:ascii="Garamond" w:hAnsi="Garamond" w:cs="David" w:hint="cs"/>
          <w:sz w:val="24"/>
          <w:szCs w:val="24"/>
          <w:rtl/>
        </w:rPr>
        <w:lastRenderedPageBreak/>
        <w:t xml:space="preserve">השופט א' שטיין סבר כי תחולתו המידית של החוק והמניע שמאחוריו הופכים אותו לחוק פרסונלי. חוק פרסונלי, לשיטת השופט שטיין, אינו חוקתי מאחר שהוא מפר את העיקרון של "שוויון גמור" שכלול בהכרזת העצמאות, היא הנורמה הבסיסית שמסמיכה את הכנסת לחוקק חוקים. השופט שטיין </w:t>
      </w:r>
      <w:r w:rsidR="0039520A" w:rsidRPr="008611BC">
        <w:rPr>
          <w:rFonts w:ascii="Garamond" w:hAnsi="Garamond" w:cs="David" w:hint="cs"/>
          <w:sz w:val="24"/>
          <w:szCs w:val="24"/>
          <w:rtl/>
        </w:rPr>
        <w:t xml:space="preserve">קבע </w:t>
      </w:r>
      <w:r w:rsidRPr="008611BC">
        <w:rPr>
          <w:rFonts w:ascii="Garamond" w:hAnsi="Garamond" w:cs="David" w:hint="cs"/>
          <w:sz w:val="24"/>
          <w:szCs w:val="24"/>
          <w:rtl/>
        </w:rPr>
        <w:t xml:space="preserve">כי מדובר בחוק שאינו חוקתי רק בתחולתו המידית. </w:t>
      </w:r>
    </w:p>
    <w:p w:rsidR="005E2F5F" w:rsidRPr="008611BC" w:rsidRDefault="005E2F5F" w:rsidP="005E2F5F">
      <w:pPr>
        <w:pStyle w:val="Ruller41"/>
        <w:rPr>
          <w:rFonts w:ascii="Garamond" w:hAnsi="Garamond" w:cs="David"/>
          <w:sz w:val="24"/>
          <w:szCs w:val="24"/>
          <w:rtl/>
        </w:rPr>
      </w:pPr>
    </w:p>
    <w:p w:rsidR="005E2F5F" w:rsidRDefault="005E2F5F" w:rsidP="001976CA">
      <w:pPr>
        <w:pStyle w:val="Ruller41"/>
        <w:rPr>
          <w:rFonts w:ascii="Garamond" w:hAnsi="Garamond" w:cs="David"/>
          <w:sz w:val="24"/>
          <w:szCs w:val="24"/>
          <w:rtl/>
        </w:rPr>
      </w:pPr>
      <w:r w:rsidRPr="008611BC">
        <w:rPr>
          <w:rFonts w:ascii="Garamond" w:hAnsi="Garamond" w:cs="David" w:hint="cs"/>
          <w:sz w:val="24"/>
          <w:szCs w:val="24"/>
          <w:rtl/>
        </w:rPr>
        <w:t xml:space="preserve">השופטת י' וילנר סברה כי הפרשנות שלפיה הוראות התיקון לא יחולו בבחירות הקרובות מתחייבת מהכלל שלפיו "אין משנים את כללי המשחק תוך כדי המשחק" </w:t>
      </w:r>
      <w:r w:rsidRPr="008611BC">
        <w:rPr>
          <w:rFonts w:ascii="Garamond" w:hAnsi="Garamond" w:cs="David"/>
          <w:sz w:val="24"/>
          <w:szCs w:val="24"/>
          <w:rtl/>
        </w:rPr>
        <w:t>–</w:t>
      </w:r>
      <w:r w:rsidRPr="008611BC">
        <w:rPr>
          <w:rFonts w:ascii="Garamond" w:hAnsi="Garamond" w:cs="David" w:hint="cs"/>
          <w:sz w:val="24"/>
          <w:szCs w:val="24"/>
          <w:rtl/>
        </w:rPr>
        <w:t xml:space="preserve"> ודי בנימוק זה כדי להגיע לתוצאה שנקבעה בפסק הדין החלקי</w:t>
      </w:r>
      <w:r w:rsidR="006C0446" w:rsidRPr="008611BC">
        <w:rPr>
          <w:rFonts w:ascii="Garamond" w:hAnsi="Garamond" w:cs="David" w:hint="cs"/>
          <w:sz w:val="24"/>
          <w:szCs w:val="24"/>
          <w:rtl/>
        </w:rPr>
        <w:t>. לשיטתה, ההיסטוריה החקיקתית מלמדת כי המחוקק לא התכוון לעשות כן</w:t>
      </w:r>
      <w:r w:rsidRPr="008611BC">
        <w:rPr>
          <w:rFonts w:ascii="Garamond" w:hAnsi="Garamond" w:cs="David" w:hint="cs"/>
          <w:sz w:val="24"/>
          <w:szCs w:val="24"/>
          <w:rtl/>
        </w:rPr>
        <w:t>. גם</w:t>
      </w:r>
      <w:r w:rsidR="006C0446" w:rsidRPr="008611BC">
        <w:rPr>
          <w:rFonts w:ascii="Garamond" w:hAnsi="Garamond" w:cs="David" w:hint="cs"/>
          <w:sz w:val="24"/>
          <w:szCs w:val="24"/>
          <w:rtl/>
        </w:rPr>
        <w:t xml:space="preserve"> לשיטת</w:t>
      </w:r>
      <w:r w:rsidRPr="008611BC">
        <w:rPr>
          <w:rFonts w:ascii="Garamond" w:hAnsi="Garamond" w:cs="David" w:hint="cs"/>
          <w:sz w:val="24"/>
          <w:szCs w:val="24"/>
          <w:rtl/>
        </w:rPr>
        <w:t xml:space="preserve"> השופט נ' סולברג הפגם העיקרי בתיקון נוגע לשינוי כללי הבחירות במהלך תקופת הבחירות,</w:t>
      </w:r>
      <w:r w:rsidR="00F83672" w:rsidRPr="008611BC">
        <w:rPr>
          <w:rFonts w:ascii="Garamond" w:hAnsi="Garamond" w:cs="David" w:hint="cs"/>
          <w:sz w:val="24"/>
          <w:szCs w:val="24"/>
          <w:rtl/>
        </w:rPr>
        <w:t xml:space="preserve"> פגם </w:t>
      </w:r>
      <w:r w:rsidR="001976CA" w:rsidRPr="008611BC">
        <w:rPr>
          <w:rFonts w:ascii="Garamond" w:hAnsi="Garamond" w:cs="David" w:hint="cs"/>
          <w:sz w:val="24"/>
          <w:szCs w:val="24"/>
          <w:rtl/>
        </w:rPr>
        <w:t>שאף המחוקק ביקש להימנע ממנו</w:t>
      </w:r>
      <w:r w:rsidR="00F83672" w:rsidRPr="008611BC">
        <w:rPr>
          <w:rFonts w:ascii="Garamond" w:hAnsi="Garamond" w:cs="David" w:hint="cs"/>
          <w:sz w:val="24"/>
          <w:szCs w:val="24"/>
          <w:rtl/>
        </w:rPr>
        <w:t>,</w:t>
      </w:r>
      <w:r w:rsidR="006C0446" w:rsidRPr="008611BC">
        <w:rPr>
          <w:rFonts w:ascii="Garamond" w:hAnsi="Garamond" w:cs="David" w:hint="cs"/>
          <w:sz w:val="24"/>
          <w:szCs w:val="24"/>
          <w:rtl/>
        </w:rPr>
        <w:t xml:space="preserve"> ו</w:t>
      </w:r>
      <w:r w:rsidR="00A959BB" w:rsidRPr="008611BC">
        <w:rPr>
          <w:rFonts w:ascii="Garamond" w:hAnsi="Garamond" w:cs="David" w:hint="cs"/>
          <w:sz w:val="24"/>
          <w:szCs w:val="24"/>
          <w:rtl/>
        </w:rPr>
        <w:t>על כן</w:t>
      </w:r>
      <w:r w:rsidR="00D60904" w:rsidRPr="008611BC">
        <w:rPr>
          <w:rFonts w:ascii="Garamond" w:hAnsi="Garamond" w:cs="David" w:hint="cs"/>
          <w:sz w:val="24"/>
          <w:szCs w:val="24"/>
          <w:rtl/>
        </w:rPr>
        <w:t xml:space="preserve"> </w:t>
      </w:r>
      <w:r w:rsidR="006C0446" w:rsidRPr="008611BC">
        <w:rPr>
          <w:rFonts w:ascii="Garamond" w:hAnsi="Garamond" w:cs="David" w:hint="cs"/>
          <w:sz w:val="24"/>
          <w:szCs w:val="24"/>
          <w:rtl/>
        </w:rPr>
        <w:t>מצדיק פרשנות שדוחה את תחולתו בזמן של התיקון.</w:t>
      </w:r>
      <w:r w:rsidR="00FE31EB" w:rsidRPr="008611BC">
        <w:rPr>
          <w:rFonts w:ascii="Garamond" w:hAnsi="Garamond" w:cs="David" w:hint="cs"/>
          <w:sz w:val="24"/>
          <w:szCs w:val="24"/>
          <w:rtl/>
        </w:rPr>
        <w:t xml:space="preserve"> </w:t>
      </w:r>
      <w:r w:rsidR="00C41017" w:rsidRPr="008611BC">
        <w:rPr>
          <w:rFonts w:ascii="Garamond" w:hAnsi="Garamond" w:cs="David" w:hint="cs"/>
          <w:sz w:val="24"/>
          <w:szCs w:val="24"/>
          <w:rtl/>
        </w:rPr>
        <w:t>עוד קבע</w:t>
      </w:r>
      <w:r w:rsidR="00FE31EB" w:rsidRPr="008611BC">
        <w:rPr>
          <w:rFonts w:ascii="Garamond" w:hAnsi="Garamond" w:cs="David" w:hint="cs"/>
          <w:sz w:val="24"/>
          <w:szCs w:val="24"/>
          <w:rtl/>
        </w:rPr>
        <w:t xml:space="preserve"> השופט סולברג כי לשיטתו</w:t>
      </w:r>
      <w:r w:rsidR="00031446" w:rsidRPr="008611BC">
        <w:rPr>
          <w:rFonts w:ascii="Garamond" w:hAnsi="Garamond" w:cs="David" w:hint="cs"/>
          <w:sz w:val="24"/>
          <w:szCs w:val="24"/>
          <w:rtl/>
        </w:rPr>
        <w:t xml:space="preserve"> לא ניתן לקבוע כי תכלית</w:t>
      </w:r>
      <w:r w:rsidR="00FE31EB" w:rsidRPr="008611BC">
        <w:rPr>
          <w:rFonts w:ascii="Garamond" w:hAnsi="Garamond" w:cs="David" w:hint="cs"/>
          <w:sz w:val="24"/>
          <w:szCs w:val="24"/>
          <w:rtl/>
        </w:rPr>
        <w:t xml:space="preserve"> התיקון </w:t>
      </w:r>
      <w:r w:rsidR="00031446" w:rsidRPr="008611BC">
        <w:rPr>
          <w:rFonts w:ascii="Garamond" w:hAnsi="Garamond" w:cs="David" w:hint="cs"/>
          <w:sz w:val="24"/>
          <w:szCs w:val="24"/>
          <w:rtl/>
        </w:rPr>
        <w:t xml:space="preserve">היא פרסונלית. </w:t>
      </w:r>
      <w:r w:rsidRPr="008611BC">
        <w:rPr>
          <w:rFonts w:ascii="Garamond" w:hAnsi="Garamond" w:cs="David" w:hint="cs"/>
          <w:sz w:val="24"/>
          <w:szCs w:val="24"/>
          <w:rtl/>
        </w:rPr>
        <w:t xml:space="preserve">השופט ד' מינץ הצטרף לנימוקיהם של השופטים </w:t>
      </w:r>
      <w:proofErr w:type="spellStart"/>
      <w:r w:rsidRPr="008611BC">
        <w:rPr>
          <w:rFonts w:ascii="Garamond" w:hAnsi="Garamond" w:cs="David" w:hint="cs"/>
          <w:sz w:val="24"/>
          <w:szCs w:val="24"/>
          <w:rtl/>
        </w:rPr>
        <w:t>וילנר</w:t>
      </w:r>
      <w:proofErr w:type="spellEnd"/>
      <w:r w:rsidRPr="008611BC">
        <w:rPr>
          <w:rFonts w:ascii="Garamond" w:hAnsi="Garamond" w:cs="David" w:hint="cs"/>
          <w:sz w:val="24"/>
          <w:szCs w:val="24"/>
          <w:rtl/>
        </w:rPr>
        <w:t xml:space="preserve"> </w:t>
      </w:r>
      <w:proofErr w:type="spellStart"/>
      <w:r w:rsidRPr="008611BC">
        <w:rPr>
          <w:rFonts w:ascii="Garamond" w:hAnsi="Garamond" w:cs="David" w:hint="cs"/>
          <w:sz w:val="24"/>
          <w:szCs w:val="24"/>
          <w:rtl/>
        </w:rPr>
        <w:t>וסולברג</w:t>
      </w:r>
      <w:proofErr w:type="spellEnd"/>
      <w:r w:rsidRPr="008611BC">
        <w:rPr>
          <w:rFonts w:ascii="Garamond" w:hAnsi="Garamond" w:cs="David" w:hint="cs"/>
          <w:sz w:val="24"/>
          <w:szCs w:val="24"/>
          <w:rtl/>
        </w:rPr>
        <w:t>.</w:t>
      </w:r>
      <w:r>
        <w:rPr>
          <w:rFonts w:ascii="Garamond" w:hAnsi="Garamond" w:cs="David" w:hint="cs"/>
          <w:sz w:val="24"/>
          <w:szCs w:val="24"/>
          <w:rtl/>
        </w:rPr>
        <w:t xml:space="preserve"> </w:t>
      </w:r>
    </w:p>
    <w:p w:rsidR="008B20FA" w:rsidRPr="008B20FA" w:rsidRDefault="005E2F5F" w:rsidP="005E2F5F">
      <w:pPr>
        <w:pStyle w:val="Ruller41"/>
        <w:rPr>
          <w:rFonts w:ascii="Garamond" w:hAnsi="Garamond" w:cs="David"/>
          <w:sz w:val="24"/>
          <w:szCs w:val="24"/>
          <w:rtl/>
        </w:rPr>
      </w:pPr>
      <w:r w:rsidRPr="005E2F5F">
        <w:rPr>
          <w:rFonts w:ascii="Garamond" w:hAnsi="Garamond" w:cs="David"/>
          <w:sz w:val="24"/>
          <w:szCs w:val="24"/>
          <w:rtl/>
        </w:rPr>
        <w:t xml:space="preserve"> </w:t>
      </w:r>
      <w:r w:rsidR="00387240">
        <w:rPr>
          <w:rFonts w:ascii="Garamond" w:hAnsi="Garamond" w:cs="David" w:hint="cs"/>
          <w:sz w:val="24"/>
          <w:szCs w:val="24"/>
          <w:rtl/>
        </w:rPr>
        <w:t xml:space="preserve"> </w:t>
      </w:r>
    </w:p>
    <w:sectPr w:rsidR="008B20FA" w:rsidRPr="008B20FA">
      <w:headerReference w:type="even" r:id="rId9"/>
      <w:headerReference w:type="default" r:id="rId10"/>
      <w:footerReference w:type="even" r:id="rId11"/>
      <w:footerReference w:type="first" r:id="rId12"/>
      <w:endnotePr>
        <w:numFmt w:val="lowerLetter"/>
      </w:endnotePr>
      <w:pgSz w:w="11906" w:h="16838"/>
      <w:pgMar w:top="1440" w:right="1800" w:bottom="1440" w:left="1800" w:header="720" w:footer="720" w:gutter="0"/>
      <w:cols w:space="720"/>
      <w:titlePg/>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205" w:rsidRDefault="00A92205">
      <w:pPr>
        <w:spacing w:line="240" w:lineRule="auto"/>
      </w:pPr>
      <w:r>
        <w:separator/>
      </w:r>
    </w:p>
  </w:endnote>
  <w:endnote w:type="continuationSeparator" w:id="0">
    <w:p w:rsidR="00A92205" w:rsidRDefault="00A922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David">
    <w:panose1 w:val="020E0502060401010101"/>
    <w:charset w:val="00"/>
    <w:family w:val="swiss"/>
    <w:pitch w:val="variable"/>
    <w:sig w:usb0="00000803" w:usb1="00000000" w:usb2="00000000" w:usb3="00000000" w:csb0="00000021" w:csb1="00000000"/>
  </w:font>
  <w:font w:name="Guttman Yad">
    <w:panose1 w:val="02010401010101010101"/>
    <w:charset w:val="B1"/>
    <w:family w:val="auto"/>
    <w:pitch w:val="variable"/>
    <w:sig w:usb0="00000801" w:usb1="4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E0D" w:rsidRDefault="00FA2E46">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rtl/>
      </w:rPr>
      <w:t>1</w:t>
    </w:r>
    <w:r>
      <w:rPr>
        <w:rStyle w:val="a4"/>
        <w:rtl/>
      </w:rPr>
      <w:fldChar w:fldCharType="end"/>
    </w:r>
  </w:p>
  <w:p w:rsidR="002B7E0D" w:rsidRDefault="002B7E0D">
    <w:pPr>
      <w:pStyle w:val="a3"/>
      <w:rPr>
        <w:rtl/>
      </w:rPr>
    </w:pPr>
  </w:p>
  <w:p w:rsidR="002B7E0D" w:rsidRDefault="002B7E0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E0D" w:rsidRDefault="002B7E0D">
    <w:pPr>
      <w:pStyle w:val="a3"/>
      <w:bidi w:val="0"/>
    </w:pPr>
  </w:p>
  <w:p w:rsidR="002B7E0D" w:rsidRDefault="002B7E0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205" w:rsidRDefault="00A92205">
      <w:pPr>
        <w:spacing w:line="240" w:lineRule="auto"/>
      </w:pPr>
      <w:r>
        <w:separator/>
      </w:r>
    </w:p>
  </w:footnote>
  <w:footnote w:type="continuationSeparator" w:id="0">
    <w:p w:rsidR="00A92205" w:rsidRDefault="00A922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E0D" w:rsidRDefault="00FA2E46">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rtl/>
      </w:rPr>
      <w:t>1</w:t>
    </w:r>
    <w:r>
      <w:rPr>
        <w:rStyle w:val="a4"/>
        <w:rtl/>
      </w:rPr>
      <w:fldChar w:fldCharType="end"/>
    </w:r>
  </w:p>
  <w:p w:rsidR="002B7E0D" w:rsidRDefault="002B7E0D">
    <w:pPr>
      <w:pStyle w:val="a5"/>
      <w:rPr>
        <w:rtl/>
      </w:rPr>
    </w:pPr>
  </w:p>
  <w:p w:rsidR="002B7E0D" w:rsidRDefault="002B7E0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E0D" w:rsidRDefault="00FA2E46">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E77015">
      <w:rPr>
        <w:rStyle w:val="a4"/>
        <w:noProof/>
        <w:rtl/>
      </w:rPr>
      <w:t>2</w:t>
    </w:r>
    <w:r>
      <w:rPr>
        <w:rStyle w:val="a4"/>
        <w:rtl/>
      </w:rPr>
      <w:fldChar w:fldCharType="end"/>
    </w:r>
  </w:p>
  <w:p w:rsidR="002B7E0D" w:rsidRDefault="002B7E0D">
    <w:pPr>
      <w:pStyle w:val="a5"/>
      <w:rPr>
        <w:rtl/>
      </w:rPr>
    </w:pPr>
  </w:p>
  <w:p w:rsidR="002B7E0D" w:rsidRDefault="002B7E0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C2444DF6">
      <w:start w:val="1"/>
      <w:numFmt w:val="decimal"/>
      <w:pStyle w:val="Ruller4"/>
      <w:lvlText w:val="%1."/>
      <w:lvlJc w:val="left"/>
      <w:pPr>
        <w:tabs>
          <w:tab w:val="num" w:pos="907"/>
        </w:tabs>
        <w:ind w:left="0" w:firstLine="0"/>
      </w:pPr>
      <w:rPr>
        <w:rFonts w:hint="default"/>
      </w:rPr>
    </w:lvl>
    <w:lvl w:ilvl="1" w:tplc="450C4224" w:tentative="1">
      <w:start w:val="1"/>
      <w:numFmt w:val="lowerLetter"/>
      <w:lvlText w:val="%2."/>
      <w:lvlJc w:val="left"/>
      <w:pPr>
        <w:tabs>
          <w:tab w:val="num" w:pos="1440"/>
        </w:tabs>
        <w:ind w:left="1440" w:hanging="360"/>
      </w:pPr>
    </w:lvl>
    <w:lvl w:ilvl="2" w:tplc="DA94D76E" w:tentative="1">
      <w:start w:val="1"/>
      <w:numFmt w:val="lowerRoman"/>
      <w:lvlText w:val="%3."/>
      <w:lvlJc w:val="right"/>
      <w:pPr>
        <w:tabs>
          <w:tab w:val="num" w:pos="2160"/>
        </w:tabs>
        <w:ind w:left="2160" w:hanging="180"/>
      </w:pPr>
    </w:lvl>
    <w:lvl w:ilvl="3" w:tplc="0FEC4E44" w:tentative="1">
      <w:start w:val="1"/>
      <w:numFmt w:val="decimal"/>
      <w:lvlText w:val="%4."/>
      <w:lvlJc w:val="left"/>
      <w:pPr>
        <w:tabs>
          <w:tab w:val="num" w:pos="2880"/>
        </w:tabs>
        <w:ind w:left="2880" w:hanging="360"/>
      </w:pPr>
    </w:lvl>
    <w:lvl w:ilvl="4" w:tplc="DE6EAB02" w:tentative="1">
      <w:start w:val="1"/>
      <w:numFmt w:val="lowerLetter"/>
      <w:lvlText w:val="%5."/>
      <w:lvlJc w:val="left"/>
      <w:pPr>
        <w:tabs>
          <w:tab w:val="num" w:pos="3600"/>
        </w:tabs>
        <w:ind w:left="3600" w:hanging="360"/>
      </w:pPr>
    </w:lvl>
    <w:lvl w:ilvl="5" w:tplc="D69CB73C" w:tentative="1">
      <w:start w:val="1"/>
      <w:numFmt w:val="lowerRoman"/>
      <w:lvlText w:val="%6."/>
      <w:lvlJc w:val="right"/>
      <w:pPr>
        <w:tabs>
          <w:tab w:val="num" w:pos="4320"/>
        </w:tabs>
        <w:ind w:left="4320" w:hanging="180"/>
      </w:pPr>
    </w:lvl>
    <w:lvl w:ilvl="6" w:tplc="EE12C608" w:tentative="1">
      <w:start w:val="1"/>
      <w:numFmt w:val="decimal"/>
      <w:lvlText w:val="%7."/>
      <w:lvlJc w:val="left"/>
      <w:pPr>
        <w:tabs>
          <w:tab w:val="num" w:pos="5040"/>
        </w:tabs>
        <w:ind w:left="5040" w:hanging="360"/>
      </w:pPr>
    </w:lvl>
    <w:lvl w:ilvl="7" w:tplc="9B3246F6" w:tentative="1">
      <w:start w:val="1"/>
      <w:numFmt w:val="lowerLetter"/>
      <w:lvlText w:val="%8."/>
      <w:lvlJc w:val="left"/>
      <w:pPr>
        <w:tabs>
          <w:tab w:val="num" w:pos="5760"/>
        </w:tabs>
        <w:ind w:left="5760" w:hanging="360"/>
      </w:pPr>
    </w:lvl>
    <w:lvl w:ilvl="8" w:tplc="D612F9E4" w:tentative="1">
      <w:start w:val="1"/>
      <w:numFmt w:val="lowerRoman"/>
      <w:lvlText w:val="%9."/>
      <w:lvlJc w:val="right"/>
      <w:pPr>
        <w:tabs>
          <w:tab w:val="num" w:pos="6480"/>
        </w:tabs>
        <w:ind w:left="6480" w:hanging="180"/>
      </w:pPr>
    </w:lvl>
  </w:abstractNum>
  <w:abstractNum w:abstractNumId="1" w15:restartNumberingAfterBreak="0">
    <w:nsid w:val="4FE70B62"/>
    <w:multiLevelType w:val="hybridMultilevel"/>
    <w:tmpl w:val="ADA8711E"/>
    <w:lvl w:ilvl="0" w:tplc="6DE68A88">
      <w:start w:val="1"/>
      <w:numFmt w:val="hebrew1"/>
      <w:pStyle w:val="Ruller40"/>
      <w:lvlText w:val="%1."/>
      <w:lvlJc w:val="left"/>
      <w:pPr>
        <w:tabs>
          <w:tab w:val="num" w:pos="907"/>
        </w:tabs>
        <w:ind w:left="0" w:firstLine="0"/>
      </w:pPr>
      <w:rPr>
        <w:rFonts w:hint="default"/>
      </w:rPr>
    </w:lvl>
    <w:lvl w:ilvl="1" w:tplc="1A2E9F48" w:tentative="1">
      <w:start w:val="1"/>
      <w:numFmt w:val="lowerLetter"/>
      <w:lvlText w:val="%2."/>
      <w:lvlJc w:val="left"/>
      <w:pPr>
        <w:tabs>
          <w:tab w:val="num" w:pos="1440"/>
        </w:tabs>
        <w:ind w:left="1440" w:hanging="360"/>
      </w:pPr>
    </w:lvl>
    <w:lvl w:ilvl="2" w:tplc="3E7C7E3E" w:tentative="1">
      <w:start w:val="1"/>
      <w:numFmt w:val="lowerRoman"/>
      <w:lvlText w:val="%3."/>
      <w:lvlJc w:val="right"/>
      <w:pPr>
        <w:tabs>
          <w:tab w:val="num" w:pos="2160"/>
        </w:tabs>
        <w:ind w:left="2160" w:hanging="180"/>
      </w:pPr>
    </w:lvl>
    <w:lvl w:ilvl="3" w:tplc="9AF4070E" w:tentative="1">
      <w:start w:val="1"/>
      <w:numFmt w:val="decimal"/>
      <w:lvlText w:val="%4."/>
      <w:lvlJc w:val="left"/>
      <w:pPr>
        <w:tabs>
          <w:tab w:val="num" w:pos="2880"/>
        </w:tabs>
        <w:ind w:left="2880" w:hanging="360"/>
      </w:pPr>
    </w:lvl>
    <w:lvl w:ilvl="4" w:tplc="1A12718E" w:tentative="1">
      <w:start w:val="1"/>
      <w:numFmt w:val="lowerLetter"/>
      <w:lvlText w:val="%5."/>
      <w:lvlJc w:val="left"/>
      <w:pPr>
        <w:tabs>
          <w:tab w:val="num" w:pos="3600"/>
        </w:tabs>
        <w:ind w:left="3600" w:hanging="360"/>
      </w:pPr>
    </w:lvl>
    <w:lvl w:ilvl="5" w:tplc="C4E2A4FA" w:tentative="1">
      <w:start w:val="1"/>
      <w:numFmt w:val="lowerRoman"/>
      <w:lvlText w:val="%6."/>
      <w:lvlJc w:val="right"/>
      <w:pPr>
        <w:tabs>
          <w:tab w:val="num" w:pos="4320"/>
        </w:tabs>
        <w:ind w:left="4320" w:hanging="180"/>
      </w:pPr>
    </w:lvl>
    <w:lvl w:ilvl="6" w:tplc="B10EE0EA" w:tentative="1">
      <w:start w:val="1"/>
      <w:numFmt w:val="decimal"/>
      <w:lvlText w:val="%7."/>
      <w:lvlJc w:val="left"/>
      <w:pPr>
        <w:tabs>
          <w:tab w:val="num" w:pos="5040"/>
        </w:tabs>
        <w:ind w:left="5040" w:hanging="360"/>
      </w:pPr>
    </w:lvl>
    <w:lvl w:ilvl="7" w:tplc="18BADF04" w:tentative="1">
      <w:start w:val="1"/>
      <w:numFmt w:val="lowerLetter"/>
      <w:lvlText w:val="%8."/>
      <w:lvlJc w:val="left"/>
      <w:pPr>
        <w:tabs>
          <w:tab w:val="num" w:pos="5760"/>
        </w:tabs>
        <w:ind w:left="5760" w:hanging="360"/>
      </w:pPr>
    </w:lvl>
    <w:lvl w:ilvl="8" w:tplc="419EC5E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7F8"/>
    <w:rsid w:val="00006F39"/>
    <w:rsid w:val="00010EE9"/>
    <w:rsid w:val="000131BF"/>
    <w:rsid w:val="000178A8"/>
    <w:rsid w:val="00020E06"/>
    <w:rsid w:val="0002153E"/>
    <w:rsid w:val="00021638"/>
    <w:rsid w:val="00030146"/>
    <w:rsid w:val="00031446"/>
    <w:rsid w:val="00032E67"/>
    <w:rsid w:val="00034461"/>
    <w:rsid w:val="00037D41"/>
    <w:rsid w:val="00041159"/>
    <w:rsid w:val="00042908"/>
    <w:rsid w:val="00044B75"/>
    <w:rsid w:val="00045F0F"/>
    <w:rsid w:val="00056DBE"/>
    <w:rsid w:val="00064573"/>
    <w:rsid w:val="00072C1D"/>
    <w:rsid w:val="000847E8"/>
    <w:rsid w:val="000857FB"/>
    <w:rsid w:val="00087A09"/>
    <w:rsid w:val="0009258F"/>
    <w:rsid w:val="0009519A"/>
    <w:rsid w:val="000A1E46"/>
    <w:rsid w:val="000A6ABA"/>
    <w:rsid w:val="000B2ECF"/>
    <w:rsid w:val="000B7CB1"/>
    <w:rsid w:val="000C0407"/>
    <w:rsid w:val="000C3042"/>
    <w:rsid w:val="000D20EC"/>
    <w:rsid w:val="000D4CD3"/>
    <w:rsid w:val="000D6E9B"/>
    <w:rsid w:val="000E4B98"/>
    <w:rsid w:val="000E66AD"/>
    <w:rsid w:val="000E727A"/>
    <w:rsid w:val="000F0F79"/>
    <w:rsid w:val="000F5245"/>
    <w:rsid w:val="000F6A92"/>
    <w:rsid w:val="00102FC4"/>
    <w:rsid w:val="0010484A"/>
    <w:rsid w:val="0010649F"/>
    <w:rsid w:val="0010655B"/>
    <w:rsid w:val="001151D2"/>
    <w:rsid w:val="00115202"/>
    <w:rsid w:val="00115A58"/>
    <w:rsid w:val="00127A19"/>
    <w:rsid w:val="00132D95"/>
    <w:rsid w:val="00141CC9"/>
    <w:rsid w:val="00147BB2"/>
    <w:rsid w:val="0015027C"/>
    <w:rsid w:val="00151EA8"/>
    <w:rsid w:val="0016764E"/>
    <w:rsid w:val="00172F1C"/>
    <w:rsid w:val="00181084"/>
    <w:rsid w:val="0018467D"/>
    <w:rsid w:val="00190244"/>
    <w:rsid w:val="00190B7D"/>
    <w:rsid w:val="00191B52"/>
    <w:rsid w:val="001976CA"/>
    <w:rsid w:val="001A060D"/>
    <w:rsid w:val="001A332E"/>
    <w:rsid w:val="001A3E1C"/>
    <w:rsid w:val="001C17F8"/>
    <w:rsid w:val="001C1CD4"/>
    <w:rsid w:val="001C289E"/>
    <w:rsid w:val="001D185D"/>
    <w:rsid w:val="001D43BC"/>
    <w:rsid w:val="001D5B9F"/>
    <w:rsid w:val="001D7620"/>
    <w:rsid w:val="001E024A"/>
    <w:rsid w:val="001E047D"/>
    <w:rsid w:val="001E1AA2"/>
    <w:rsid w:val="001E55BB"/>
    <w:rsid w:val="001E5A2C"/>
    <w:rsid w:val="001F2B1D"/>
    <w:rsid w:val="001F4A88"/>
    <w:rsid w:val="001F6734"/>
    <w:rsid w:val="001F69E3"/>
    <w:rsid w:val="00211EDF"/>
    <w:rsid w:val="002219EB"/>
    <w:rsid w:val="00227345"/>
    <w:rsid w:val="00227A8A"/>
    <w:rsid w:val="00230156"/>
    <w:rsid w:val="00231B02"/>
    <w:rsid w:val="00244A7D"/>
    <w:rsid w:val="0024615A"/>
    <w:rsid w:val="002523E3"/>
    <w:rsid w:val="00253E1D"/>
    <w:rsid w:val="00254B7B"/>
    <w:rsid w:val="00255729"/>
    <w:rsid w:val="00267300"/>
    <w:rsid w:val="00267748"/>
    <w:rsid w:val="00271638"/>
    <w:rsid w:val="00271FEB"/>
    <w:rsid w:val="002828C0"/>
    <w:rsid w:val="00285119"/>
    <w:rsid w:val="00291942"/>
    <w:rsid w:val="002A6A51"/>
    <w:rsid w:val="002A7E1B"/>
    <w:rsid w:val="002B25BB"/>
    <w:rsid w:val="002B3337"/>
    <w:rsid w:val="002B390C"/>
    <w:rsid w:val="002B7E0D"/>
    <w:rsid w:val="002C1541"/>
    <w:rsid w:val="002C2AF4"/>
    <w:rsid w:val="002C6A88"/>
    <w:rsid w:val="002D044C"/>
    <w:rsid w:val="002D54D2"/>
    <w:rsid w:val="002E3FFA"/>
    <w:rsid w:val="002E41DC"/>
    <w:rsid w:val="002E4ECB"/>
    <w:rsid w:val="002E694B"/>
    <w:rsid w:val="002E6ECE"/>
    <w:rsid w:val="00304FA2"/>
    <w:rsid w:val="00305D97"/>
    <w:rsid w:val="00307FC6"/>
    <w:rsid w:val="003100DA"/>
    <w:rsid w:val="00311FB2"/>
    <w:rsid w:val="00320125"/>
    <w:rsid w:val="0032170A"/>
    <w:rsid w:val="00327275"/>
    <w:rsid w:val="003346E8"/>
    <w:rsid w:val="00336A54"/>
    <w:rsid w:val="00344285"/>
    <w:rsid w:val="00365A27"/>
    <w:rsid w:val="003702EB"/>
    <w:rsid w:val="0037186C"/>
    <w:rsid w:val="003754C1"/>
    <w:rsid w:val="003766AC"/>
    <w:rsid w:val="003846F0"/>
    <w:rsid w:val="00386022"/>
    <w:rsid w:val="00387240"/>
    <w:rsid w:val="0039520A"/>
    <w:rsid w:val="00396B2E"/>
    <w:rsid w:val="003A077F"/>
    <w:rsid w:val="003A2D29"/>
    <w:rsid w:val="003A351F"/>
    <w:rsid w:val="003A683C"/>
    <w:rsid w:val="003B0FD8"/>
    <w:rsid w:val="003C0CEC"/>
    <w:rsid w:val="003C0D02"/>
    <w:rsid w:val="003D1D6E"/>
    <w:rsid w:val="003D51F1"/>
    <w:rsid w:val="003E1D52"/>
    <w:rsid w:val="003E1D5B"/>
    <w:rsid w:val="003E28AE"/>
    <w:rsid w:val="003E4ABA"/>
    <w:rsid w:val="003F3926"/>
    <w:rsid w:val="003F7D29"/>
    <w:rsid w:val="00403AD0"/>
    <w:rsid w:val="00404CC4"/>
    <w:rsid w:val="00405772"/>
    <w:rsid w:val="00406A1D"/>
    <w:rsid w:val="00413682"/>
    <w:rsid w:val="004163A0"/>
    <w:rsid w:val="0042109F"/>
    <w:rsid w:val="00422269"/>
    <w:rsid w:val="00430B30"/>
    <w:rsid w:val="004312E0"/>
    <w:rsid w:val="004370BB"/>
    <w:rsid w:val="004403F1"/>
    <w:rsid w:val="0045085C"/>
    <w:rsid w:val="00453238"/>
    <w:rsid w:val="0045325F"/>
    <w:rsid w:val="004568BC"/>
    <w:rsid w:val="0046584A"/>
    <w:rsid w:val="00471CA5"/>
    <w:rsid w:val="00477103"/>
    <w:rsid w:val="004777B1"/>
    <w:rsid w:val="00481767"/>
    <w:rsid w:val="004922A6"/>
    <w:rsid w:val="004A00E1"/>
    <w:rsid w:val="004A19E3"/>
    <w:rsid w:val="004A3AB8"/>
    <w:rsid w:val="004A49DD"/>
    <w:rsid w:val="004A553A"/>
    <w:rsid w:val="004B2948"/>
    <w:rsid w:val="004B6AC9"/>
    <w:rsid w:val="004C680E"/>
    <w:rsid w:val="004D1432"/>
    <w:rsid w:val="004D6812"/>
    <w:rsid w:val="004D7E67"/>
    <w:rsid w:val="004E147C"/>
    <w:rsid w:val="004F1D87"/>
    <w:rsid w:val="00512C62"/>
    <w:rsid w:val="00515999"/>
    <w:rsid w:val="005210B2"/>
    <w:rsid w:val="00523CE6"/>
    <w:rsid w:val="00537C02"/>
    <w:rsid w:val="0054093F"/>
    <w:rsid w:val="005423B7"/>
    <w:rsid w:val="00552CFE"/>
    <w:rsid w:val="00563C92"/>
    <w:rsid w:val="0056421A"/>
    <w:rsid w:val="00580E36"/>
    <w:rsid w:val="00581900"/>
    <w:rsid w:val="00590122"/>
    <w:rsid w:val="00591754"/>
    <w:rsid w:val="005B01CA"/>
    <w:rsid w:val="005B06F5"/>
    <w:rsid w:val="005B0C21"/>
    <w:rsid w:val="005B5A82"/>
    <w:rsid w:val="005B642B"/>
    <w:rsid w:val="005B7BA7"/>
    <w:rsid w:val="005B7F96"/>
    <w:rsid w:val="005C5E41"/>
    <w:rsid w:val="005C79F2"/>
    <w:rsid w:val="005D29C7"/>
    <w:rsid w:val="005D2C39"/>
    <w:rsid w:val="005D6398"/>
    <w:rsid w:val="005E2F5F"/>
    <w:rsid w:val="005E3FB9"/>
    <w:rsid w:val="005E5570"/>
    <w:rsid w:val="005E774C"/>
    <w:rsid w:val="005E7ECE"/>
    <w:rsid w:val="005F1C3E"/>
    <w:rsid w:val="005F6E31"/>
    <w:rsid w:val="00603B86"/>
    <w:rsid w:val="006073F7"/>
    <w:rsid w:val="00617540"/>
    <w:rsid w:val="00620910"/>
    <w:rsid w:val="0063099C"/>
    <w:rsid w:val="006417B1"/>
    <w:rsid w:val="00641F84"/>
    <w:rsid w:val="00653164"/>
    <w:rsid w:val="00653C3C"/>
    <w:rsid w:val="006649F8"/>
    <w:rsid w:val="00666FDA"/>
    <w:rsid w:val="00667670"/>
    <w:rsid w:val="006731E6"/>
    <w:rsid w:val="00673854"/>
    <w:rsid w:val="006760FF"/>
    <w:rsid w:val="00682B8E"/>
    <w:rsid w:val="00684479"/>
    <w:rsid w:val="00691B75"/>
    <w:rsid w:val="00692DF7"/>
    <w:rsid w:val="0069384C"/>
    <w:rsid w:val="006A273B"/>
    <w:rsid w:val="006A6B7E"/>
    <w:rsid w:val="006C0446"/>
    <w:rsid w:val="006C1457"/>
    <w:rsid w:val="006D348A"/>
    <w:rsid w:val="006D44B6"/>
    <w:rsid w:val="006D5502"/>
    <w:rsid w:val="006E0359"/>
    <w:rsid w:val="006E0822"/>
    <w:rsid w:val="006E608D"/>
    <w:rsid w:val="006F03A8"/>
    <w:rsid w:val="006F09A2"/>
    <w:rsid w:val="007016B6"/>
    <w:rsid w:val="00710A93"/>
    <w:rsid w:val="00712C0D"/>
    <w:rsid w:val="00713D32"/>
    <w:rsid w:val="00716730"/>
    <w:rsid w:val="00720DD8"/>
    <w:rsid w:val="0073486F"/>
    <w:rsid w:val="00734E7B"/>
    <w:rsid w:val="007359C3"/>
    <w:rsid w:val="00742250"/>
    <w:rsid w:val="007457EF"/>
    <w:rsid w:val="00747BBF"/>
    <w:rsid w:val="00750164"/>
    <w:rsid w:val="007603C3"/>
    <w:rsid w:val="007649CB"/>
    <w:rsid w:val="00773DB9"/>
    <w:rsid w:val="007800D2"/>
    <w:rsid w:val="00780A43"/>
    <w:rsid w:val="007968C7"/>
    <w:rsid w:val="007A402E"/>
    <w:rsid w:val="007A7F21"/>
    <w:rsid w:val="007C024A"/>
    <w:rsid w:val="007C2E0F"/>
    <w:rsid w:val="007D0F1F"/>
    <w:rsid w:val="007D54D2"/>
    <w:rsid w:val="007D6D35"/>
    <w:rsid w:val="007F025B"/>
    <w:rsid w:val="007F0B7F"/>
    <w:rsid w:val="007F4E5A"/>
    <w:rsid w:val="008044FC"/>
    <w:rsid w:val="00815C78"/>
    <w:rsid w:val="00816F92"/>
    <w:rsid w:val="00817C7B"/>
    <w:rsid w:val="00821D4B"/>
    <w:rsid w:val="00824761"/>
    <w:rsid w:val="00833EC4"/>
    <w:rsid w:val="00834802"/>
    <w:rsid w:val="00835145"/>
    <w:rsid w:val="00845196"/>
    <w:rsid w:val="00856BFF"/>
    <w:rsid w:val="008611BC"/>
    <w:rsid w:val="0086212A"/>
    <w:rsid w:val="008647F4"/>
    <w:rsid w:val="0086779F"/>
    <w:rsid w:val="00871866"/>
    <w:rsid w:val="00874E8F"/>
    <w:rsid w:val="00876A54"/>
    <w:rsid w:val="00876A61"/>
    <w:rsid w:val="0088751B"/>
    <w:rsid w:val="0089147B"/>
    <w:rsid w:val="008A397C"/>
    <w:rsid w:val="008A46E7"/>
    <w:rsid w:val="008B20FA"/>
    <w:rsid w:val="008B2508"/>
    <w:rsid w:val="008B2605"/>
    <w:rsid w:val="008C5E28"/>
    <w:rsid w:val="008C6374"/>
    <w:rsid w:val="008C74FF"/>
    <w:rsid w:val="008D12AD"/>
    <w:rsid w:val="008D36A9"/>
    <w:rsid w:val="008D67B0"/>
    <w:rsid w:val="008E6C36"/>
    <w:rsid w:val="008F239D"/>
    <w:rsid w:val="008F249C"/>
    <w:rsid w:val="00902733"/>
    <w:rsid w:val="00903DC7"/>
    <w:rsid w:val="00912052"/>
    <w:rsid w:val="00922966"/>
    <w:rsid w:val="0092421A"/>
    <w:rsid w:val="0092473C"/>
    <w:rsid w:val="00932DB2"/>
    <w:rsid w:val="00940D11"/>
    <w:rsid w:val="00953DBB"/>
    <w:rsid w:val="00954640"/>
    <w:rsid w:val="00956D4B"/>
    <w:rsid w:val="00956F05"/>
    <w:rsid w:val="00960764"/>
    <w:rsid w:val="009633CE"/>
    <w:rsid w:val="009651BF"/>
    <w:rsid w:val="00966814"/>
    <w:rsid w:val="00971DB4"/>
    <w:rsid w:val="00972991"/>
    <w:rsid w:val="0097777C"/>
    <w:rsid w:val="009818DD"/>
    <w:rsid w:val="009922A6"/>
    <w:rsid w:val="00995C07"/>
    <w:rsid w:val="009A35ED"/>
    <w:rsid w:val="009A559B"/>
    <w:rsid w:val="009A585B"/>
    <w:rsid w:val="009A7FF2"/>
    <w:rsid w:val="009B2FC9"/>
    <w:rsid w:val="009B46DF"/>
    <w:rsid w:val="009B5E2F"/>
    <w:rsid w:val="009C0761"/>
    <w:rsid w:val="009D0F73"/>
    <w:rsid w:val="009D1E9B"/>
    <w:rsid w:val="009D3551"/>
    <w:rsid w:val="009D467D"/>
    <w:rsid w:val="009E088D"/>
    <w:rsid w:val="009E6839"/>
    <w:rsid w:val="009E6CD9"/>
    <w:rsid w:val="009F156A"/>
    <w:rsid w:val="009F21A6"/>
    <w:rsid w:val="009F432B"/>
    <w:rsid w:val="009F5C6F"/>
    <w:rsid w:val="009F661D"/>
    <w:rsid w:val="00A006FA"/>
    <w:rsid w:val="00A065FC"/>
    <w:rsid w:val="00A07D43"/>
    <w:rsid w:val="00A17D6C"/>
    <w:rsid w:val="00A210D6"/>
    <w:rsid w:val="00A21181"/>
    <w:rsid w:val="00A270C2"/>
    <w:rsid w:val="00A33569"/>
    <w:rsid w:val="00A4558A"/>
    <w:rsid w:val="00A45ACE"/>
    <w:rsid w:val="00A479B2"/>
    <w:rsid w:val="00A51D80"/>
    <w:rsid w:val="00A53B1D"/>
    <w:rsid w:val="00A55AC3"/>
    <w:rsid w:val="00A642FC"/>
    <w:rsid w:val="00A6437C"/>
    <w:rsid w:val="00A67954"/>
    <w:rsid w:val="00A70DE5"/>
    <w:rsid w:val="00A719D9"/>
    <w:rsid w:val="00A764EC"/>
    <w:rsid w:val="00A81E51"/>
    <w:rsid w:val="00A82FBE"/>
    <w:rsid w:val="00A848CB"/>
    <w:rsid w:val="00A86AD3"/>
    <w:rsid w:val="00A91186"/>
    <w:rsid w:val="00A9171F"/>
    <w:rsid w:val="00A920D9"/>
    <w:rsid w:val="00A92205"/>
    <w:rsid w:val="00A959BB"/>
    <w:rsid w:val="00A972E5"/>
    <w:rsid w:val="00AA14DD"/>
    <w:rsid w:val="00AB0D8A"/>
    <w:rsid w:val="00AB2495"/>
    <w:rsid w:val="00AB419E"/>
    <w:rsid w:val="00AC42B6"/>
    <w:rsid w:val="00AC7FF1"/>
    <w:rsid w:val="00AD1836"/>
    <w:rsid w:val="00AD2E0D"/>
    <w:rsid w:val="00AD4372"/>
    <w:rsid w:val="00AD53BE"/>
    <w:rsid w:val="00AE28BA"/>
    <w:rsid w:val="00AE2AC0"/>
    <w:rsid w:val="00AE3366"/>
    <w:rsid w:val="00AE3BCC"/>
    <w:rsid w:val="00AF02B6"/>
    <w:rsid w:val="00AF44ED"/>
    <w:rsid w:val="00AF4606"/>
    <w:rsid w:val="00AF4C42"/>
    <w:rsid w:val="00AF73D0"/>
    <w:rsid w:val="00B02C0B"/>
    <w:rsid w:val="00B04933"/>
    <w:rsid w:val="00B04C1D"/>
    <w:rsid w:val="00B07C8D"/>
    <w:rsid w:val="00B14131"/>
    <w:rsid w:val="00B15CC3"/>
    <w:rsid w:val="00B20471"/>
    <w:rsid w:val="00B263FD"/>
    <w:rsid w:val="00B278D9"/>
    <w:rsid w:val="00B31856"/>
    <w:rsid w:val="00B35F02"/>
    <w:rsid w:val="00B376D4"/>
    <w:rsid w:val="00B433F5"/>
    <w:rsid w:val="00B478E7"/>
    <w:rsid w:val="00B5465E"/>
    <w:rsid w:val="00B571F4"/>
    <w:rsid w:val="00B603CB"/>
    <w:rsid w:val="00B65E16"/>
    <w:rsid w:val="00B70286"/>
    <w:rsid w:val="00B72651"/>
    <w:rsid w:val="00B7785D"/>
    <w:rsid w:val="00B83D24"/>
    <w:rsid w:val="00B84A86"/>
    <w:rsid w:val="00B84E62"/>
    <w:rsid w:val="00B94695"/>
    <w:rsid w:val="00BA5E19"/>
    <w:rsid w:val="00BB1516"/>
    <w:rsid w:val="00BC5003"/>
    <w:rsid w:val="00BC5ADA"/>
    <w:rsid w:val="00BD069E"/>
    <w:rsid w:val="00BD41A1"/>
    <w:rsid w:val="00BD52DA"/>
    <w:rsid w:val="00BE389F"/>
    <w:rsid w:val="00BE43A1"/>
    <w:rsid w:val="00BF532D"/>
    <w:rsid w:val="00C0044D"/>
    <w:rsid w:val="00C06188"/>
    <w:rsid w:val="00C068CA"/>
    <w:rsid w:val="00C1152D"/>
    <w:rsid w:val="00C12797"/>
    <w:rsid w:val="00C13A95"/>
    <w:rsid w:val="00C1683B"/>
    <w:rsid w:val="00C22776"/>
    <w:rsid w:val="00C24D64"/>
    <w:rsid w:val="00C279F1"/>
    <w:rsid w:val="00C30C2B"/>
    <w:rsid w:val="00C35ED7"/>
    <w:rsid w:val="00C41017"/>
    <w:rsid w:val="00C56EA6"/>
    <w:rsid w:val="00C60DAB"/>
    <w:rsid w:val="00C72486"/>
    <w:rsid w:val="00C834DA"/>
    <w:rsid w:val="00C84F26"/>
    <w:rsid w:val="00C85385"/>
    <w:rsid w:val="00C86F90"/>
    <w:rsid w:val="00C90BE5"/>
    <w:rsid w:val="00C92BD5"/>
    <w:rsid w:val="00C92E84"/>
    <w:rsid w:val="00C972D2"/>
    <w:rsid w:val="00CA04EF"/>
    <w:rsid w:val="00CA58A4"/>
    <w:rsid w:val="00CB4000"/>
    <w:rsid w:val="00CB6B2B"/>
    <w:rsid w:val="00CB7B78"/>
    <w:rsid w:val="00CD2852"/>
    <w:rsid w:val="00CD2D64"/>
    <w:rsid w:val="00CD4C39"/>
    <w:rsid w:val="00CD4CE9"/>
    <w:rsid w:val="00CE02DE"/>
    <w:rsid w:val="00CE0867"/>
    <w:rsid w:val="00CE4FC3"/>
    <w:rsid w:val="00CE7FB8"/>
    <w:rsid w:val="00CF11FB"/>
    <w:rsid w:val="00CF357B"/>
    <w:rsid w:val="00CF5B1C"/>
    <w:rsid w:val="00D00DEE"/>
    <w:rsid w:val="00D13403"/>
    <w:rsid w:val="00D157D4"/>
    <w:rsid w:val="00D1681A"/>
    <w:rsid w:val="00D24750"/>
    <w:rsid w:val="00D272F0"/>
    <w:rsid w:val="00D30C0C"/>
    <w:rsid w:val="00D34C0C"/>
    <w:rsid w:val="00D366A5"/>
    <w:rsid w:val="00D4052C"/>
    <w:rsid w:val="00D44962"/>
    <w:rsid w:val="00D506DE"/>
    <w:rsid w:val="00D511DD"/>
    <w:rsid w:val="00D552BF"/>
    <w:rsid w:val="00D557E9"/>
    <w:rsid w:val="00D608C0"/>
    <w:rsid w:val="00D60904"/>
    <w:rsid w:val="00D670D1"/>
    <w:rsid w:val="00D7244A"/>
    <w:rsid w:val="00D746B8"/>
    <w:rsid w:val="00D77DEE"/>
    <w:rsid w:val="00D82D89"/>
    <w:rsid w:val="00D83CB2"/>
    <w:rsid w:val="00D85E70"/>
    <w:rsid w:val="00DB665D"/>
    <w:rsid w:val="00DD268F"/>
    <w:rsid w:val="00DE6569"/>
    <w:rsid w:val="00DE7CDB"/>
    <w:rsid w:val="00DF26B8"/>
    <w:rsid w:val="00DF2933"/>
    <w:rsid w:val="00DF486E"/>
    <w:rsid w:val="00E00A79"/>
    <w:rsid w:val="00E00EB7"/>
    <w:rsid w:val="00E042D0"/>
    <w:rsid w:val="00E065C6"/>
    <w:rsid w:val="00E10F9E"/>
    <w:rsid w:val="00E12233"/>
    <w:rsid w:val="00E13B68"/>
    <w:rsid w:val="00E14012"/>
    <w:rsid w:val="00E157DA"/>
    <w:rsid w:val="00E17313"/>
    <w:rsid w:val="00E202E1"/>
    <w:rsid w:val="00E276C1"/>
    <w:rsid w:val="00E400FE"/>
    <w:rsid w:val="00E415E6"/>
    <w:rsid w:val="00E463A4"/>
    <w:rsid w:val="00E55704"/>
    <w:rsid w:val="00E5641C"/>
    <w:rsid w:val="00E62989"/>
    <w:rsid w:val="00E70D1E"/>
    <w:rsid w:val="00E74730"/>
    <w:rsid w:val="00E749DA"/>
    <w:rsid w:val="00E759AE"/>
    <w:rsid w:val="00E75B67"/>
    <w:rsid w:val="00E76D54"/>
    <w:rsid w:val="00E77015"/>
    <w:rsid w:val="00E8681B"/>
    <w:rsid w:val="00E93C78"/>
    <w:rsid w:val="00EA1395"/>
    <w:rsid w:val="00EA6060"/>
    <w:rsid w:val="00EA631E"/>
    <w:rsid w:val="00EB2628"/>
    <w:rsid w:val="00EB2D42"/>
    <w:rsid w:val="00EB462F"/>
    <w:rsid w:val="00EB475A"/>
    <w:rsid w:val="00EB7E8E"/>
    <w:rsid w:val="00EC0E67"/>
    <w:rsid w:val="00EC2864"/>
    <w:rsid w:val="00ED3DC3"/>
    <w:rsid w:val="00ED769E"/>
    <w:rsid w:val="00ED7E0B"/>
    <w:rsid w:val="00EE19AE"/>
    <w:rsid w:val="00EE2D4A"/>
    <w:rsid w:val="00EE506B"/>
    <w:rsid w:val="00F031AC"/>
    <w:rsid w:val="00F06E2E"/>
    <w:rsid w:val="00F10E02"/>
    <w:rsid w:val="00F12C64"/>
    <w:rsid w:val="00F12DB9"/>
    <w:rsid w:val="00F210F7"/>
    <w:rsid w:val="00F23967"/>
    <w:rsid w:val="00F24353"/>
    <w:rsid w:val="00F33239"/>
    <w:rsid w:val="00F3496C"/>
    <w:rsid w:val="00F46B85"/>
    <w:rsid w:val="00F54FC5"/>
    <w:rsid w:val="00F6085C"/>
    <w:rsid w:val="00F60A9E"/>
    <w:rsid w:val="00F65458"/>
    <w:rsid w:val="00F721E5"/>
    <w:rsid w:val="00F740B0"/>
    <w:rsid w:val="00F75B32"/>
    <w:rsid w:val="00F75F8E"/>
    <w:rsid w:val="00F76209"/>
    <w:rsid w:val="00F76B1C"/>
    <w:rsid w:val="00F83672"/>
    <w:rsid w:val="00F85A9B"/>
    <w:rsid w:val="00F8734F"/>
    <w:rsid w:val="00F93999"/>
    <w:rsid w:val="00F94205"/>
    <w:rsid w:val="00F96590"/>
    <w:rsid w:val="00FA075F"/>
    <w:rsid w:val="00FA2593"/>
    <w:rsid w:val="00FA2E46"/>
    <w:rsid w:val="00FA6286"/>
    <w:rsid w:val="00FA7EB3"/>
    <w:rsid w:val="00FB1751"/>
    <w:rsid w:val="00FB4E4C"/>
    <w:rsid w:val="00FB568A"/>
    <w:rsid w:val="00FC76F6"/>
    <w:rsid w:val="00FD73A5"/>
    <w:rsid w:val="00FE1027"/>
    <w:rsid w:val="00FE31EB"/>
    <w:rsid w:val="00FE650B"/>
    <w:rsid w:val="00FF2B83"/>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TW"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9EB"/>
    <w:pPr>
      <w:overflowPunct w:val="0"/>
      <w:autoSpaceDE w:val="0"/>
      <w:autoSpaceDN w:val="0"/>
      <w:bidi/>
      <w:adjustRightInd w:val="0"/>
      <w:spacing w:line="360" w:lineRule="auto"/>
      <w:textAlignment w:val="baseline"/>
    </w:pPr>
    <w:rPr>
      <w:rFonts w:ascii="Century" w:hAnsi="Century" w:cs="FrankRuehl"/>
      <w:spacing w:val="1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link w:val="Ruller30"/>
    <w:rsid w:val="00D506DE"/>
    <w:pPr>
      <w:tabs>
        <w:tab w:val="left" w:pos="3210"/>
        <w:tab w:val="left" w:pos="6753"/>
      </w:tabs>
    </w:pPr>
    <w:rPr>
      <w:sz w:val="22"/>
    </w:rPr>
  </w:style>
  <w:style w:type="paragraph" w:customStyle="1" w:styleId="Pskdinhead">
    <w:name w:val="Pskdin head"/>
    <w:basedOn w:val="a"/>
    <w:rPr>
      <w:b/>
      <w:bCs/>
      <w:u w:val="single"/>
    </w:rPr>
  </w:style>
  <w:style w:type="paragraph" w:customStyle="1" w:styleId="FileNumber">
    <w:name w:val="File Number"/>
    <w:basedOn w:val="a"/>
    <w:pPr>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rPr>
  </w:style>
  <w:style w:type="paragraph" w:customStyle="1" w:styleId="DocumentHead">
    <w:name w:val="Document Head"/>
    <w:basedOn w:val="a"/>
    <w:pPr>
      <w:jc w:val="center"/>
    </w:pPr>
    <w:rPr>
      <w:bCs/>
      <w:spacing w:val="30"/>
      <w:u w:val="single"/>
    </w:rPr>
  </w:style>
  <w:style w:type="paragraph" w:customStyle="1" w:styleId="TfutzaList">
    <w:name w:val="Tfutza List"/>
    <w:basedOn w:val="a"/>
    <w:rPr>
      <w:i/>
      <w:iCs/>
    </w:rPr>
  </w:style>
  <w:style w:type="paragraph" w:customStyle="1" w:styleId="Ruller41">
    <w:name w:val="Ruller4"/>
    <w:basedOn w:val="a"/>
    <w:link w:val="Ruller42"/>
    <w:qFormat/>
    <w:rsid w:val="00D506DE"/>
    <w:pPr>
      <w:tabs>
        <w:tab w:val="left" w:pos="800"/>
      </w:tabs>
      <w:jc w:val="both"/>
    </w:pPr>
    <w:rPr>
      <w:rFonts w:ascii="Arial TUR" w:hAnsi="Arial TUR"/>
      <w:sz w:val="22"/>
    </w:rPr>
  </w:style>
  <w:style w:type="paragraph" w:customStyle="1" w:styleId="Ruller5">
    <w:name w:val="Ruller5"/>
    <w:basedOn w:val="a"/>
    <w:link w:val="Ruller50"/>
    <w:rsid w:val="00D506DE"/>
    <w:pPr>
      <w:spacing w:line="240" w:lineRule="auto"/>
      <w:ind w:left="1644" w:right="1276"/>
      <w:jc w:val="both"/>
    </w:pPr>
    <w:rPr>
      <w:rFonts w:ascii="Arial TUR" w:hAnsi="Arial TUR"/>
      <w:sz w:val="22"/>
    </w:rPr>
  </w:style>
  <w:style w:type="paragraph" w:customStyle="1" w:styleId="Ruller6">
    <w:name w:val="Ruller6"/>
    <w:basedOn w:val="a"/>
    <w:rsid w:val="00D506DE"/>
    <w:pPr>
      <w:tabs>
        <w:tab w:val="left" w:pos="794"/>
        <w:tab w:val="left" w:pos="2268"/>
        <w:tab w:val="left" w:pos="5783"/>
        <w:tab w:val="left" w:pos="7371"/>
      </w:tabs>
    </w:pPr>
    <w:rPr>
      <w:rFonts w:ascii="Arial TUR" w:hAnsi="Arial TUR" w:cs="DavidFix"/>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link w:val="a6"/>
    <w:uiPriority w:val="99"/>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link w:val="BodyRuller0"/>
    <w:rsid w:val="00B94695"/>
    <w:rPr>
      <w:sz w:val="22"/>
    </w:rPr>
  </w:style>
  <w:style w:type="paragraph" w:customStyle="1" w:styleId="Ruller38">
    <w:name w:val="סגנון Ruller 3 + (מורכב) ‏8 נק"/>
    <w:basedOn w:val="BodyRuller"/>
    <w:link w:val="Ruller380"/>
    <w:rsid w:val="004D7E67"/>
    <w:rPr>
      <w:szCs w:val="16"/>
    </w:rPr>
  </w:style>
  <w:style w:type="character" w:customStyle="1" w:styleId="Ruller30">
    <w:name w:val="Ruller 3 תו"/>
    <w:link w:val="Ruller3"/>
    <w:rsid w:val="004D7E67"/>
    <w:rPr>
      <w:rFonts w:cs="FrankRuehl"/>
      <w:sz w:val="22"/>
      <w:szCs w:val="28"/>
      <w:lang w:val="en-US" w:eastAsia="en-US" w:bidi="he-IL"/>
    </w:rPr>
  </w:style>
  <w:style w:type="character" w:customStyle="1" w:styleId="BodyRuller0">
    <w:name w:val="Body Ruller תו"/>
    <w:link w:val="BodyRuller"/>
    <w:rsid w:val="00B94695"/>
    <w:rPr>
      <w:rFonts w:cs="David"/>
      <w:sz w:val="22"/>
      <w:szCs w:val="28"/>
      <w:lang w:val="en-US" w:eastAsia="en-US" w:bidi="he-IL"/>
    </w:rPr>
  </w:style>
  <w:style w:type="character" w:customStyle="1" w:styleId="Ruller380">
    <w:name w:val="סגנון Ruller 3 + (מורכב) ‏8 נק תו"/>
    <w:link w:val="Ruller38"/>
    <w:rsid w:val="004D7E67"/>
    <w:rPr>
      <w:rFonts w:cs="David"/>
      <w:sz w:val="22"/>
      <w:szCs w:val="16"/>
      <w:lang w:val="en-US" w:eastAsia="en-US" w:bidi="he-IL"/>
    </w:rPr>
  </w:style>
  <w:style w:type="paragraph" w:customStyle="1" w:styleId="Ruller4">
    <w:name w:val="Ruller 4 ממוספר"/>
    <w:basedOn w:val="Ruller41"/>
    <w:next w:val="Ruller41"/>
    <w:link w:val="Ruller43"/>
    <w:rsid w:val="00956F05"/>
    <w:pPr>
      <w:numPr>
        <w:numId w:val="1"/>
      </w:numPr>
    </w:pPr>
    <w:rPr>
      <w:rFonts w:ascii="Garamond" w:hAnsi="Garamond"/>
      <w:sz w:val="24"/>
    </w:rPr>
  </w:style>
  <w:style w:type="paragraph" w:customStyle="1" w:styleId="Ruller40">
    <w:name w:val="Ruller4 אלפביתי"/>
    <w:basedOn w:val="Ruller41"/>
    <w:next w:val="Ruller41"/>
    <w:rsid w:val="00D511DD"/>
    <w:pPr>
      <w:numPr>
        <w:numId w:val="2"/>
      </w:numPr>
    </w:pPr>
  </w:style>
  <w:style w:type="paragraph" w:styleId="a7">
    <w:name w:val="Balloon Text"/>
    <w:basedOn w:val="a"/>
    <w:link w:val="a8"/>
    <w:semiHidden/>
    <w:unhideWhenUsed/>
    <w:rsid w:val="00271FEB"/>
    <w:pPr>
      <w:spacing w:line="240" w:lineRule="auto"/>
    </w:pPr>
    <w:rPr>
      <w:rFonts w:ascii="Tahoma" w:hAnsi="Tahoma" w:cs="Tahoma"/>
      <w:sz w:val="18"/>
      <w:szCs w:val="18"/>
    </w:rPr>
  </w:style>
  <w:style w:type="character" w:customStyle="1" w:styleId="a8">
    <w:name w:val="טקסט בלונים תו"/>
    <w:basedOn w:val="a0"/>
    <w:link w:val="a7"/>
    <w:semiHidden/>
    <w:rsid w:val="00271FEB"/>
    <w:rPr>
      <w:rFonts w:ascii="Tahoma" w:hAnsi="Tahoma" w:cs="Tahoma"/>
      <w:spacing w:val="10"/>
      <w:sz w:val="18"/>
      <w:szCs w:val="18"/>
      <w:lang w:eastAsia="en-US"/>
    </w:rPr>
  </w:style>
  <w:style w:type="character" w:customStyle="1" w:styleId="Ruller43">
    <w:name w:val="Ruller 4 ממוספר תו"/>
    <w:link w:val="Ruller4"/>
    <w:locked/>
    <w:rsid w:val="00DE7CDB"/>
    <w:rPr>
      <w:rFonts w:ascii="Garamond" w:hAnsi="Garamond" w:cs="FrankRuehl"/>
      <w:spacing w:val="10"/>
      <w:sz w:val="24"/>
      <w:szCs w:val="28"/>
      <w:lang w:eastAsia="en-US"/>
    </w:rPr>
  </w:style>
  <w:style w:type="character" w:customStyle="1" w:styleId="Ruller42">
    <w:name w:val="Ruller4 תו"/>
    <w:link w:val="Ruller41"/>
    <w:locked/>
    <w:rsid w:val="009D1E9B"/>
    <w:rPr>
      <w:rFonts w:ascii="Arial TUR" w:hAnsi="Arial TUR" w:cs="FrankRuehl"/>
      <w:spacing w:val="10"/>
      <w:sz w:val="22"/>
      <w:szCs w:val="28"/>
      <w:lang w:eastAsia="en-US"/>
    </w:rPr>
  </w:style>
  <w:style w:type="character" w:customStyle="1" w:styleId="a6">
    <w:name w:val="כותרת עליונה תו"/>
    <w:basedOn w:val="a0"/>
    <w:link w:val="a5"/>
    <w:uiPriority w:val="99"/>
    <w:rsid w:val="00A53B1D"/>
    <w:rPr>
      <w:rFonts w:ascii="Century" w:hAnsi="Century" w:cs="FrankRuehl"/>
      <w:spacing w:val="10"/>
      <w:szCs w:val="28"/>
      <w:lang w:eastAsia="en-US"/>
    </w:rPr>
  </w:style>
  <w:style w:type="character" w:customStyle="1" w:styleId="default">
    <w:name w:val="default"/>
    <w:basedOn w:val="a0"/>
    <w:rsid w:val="0045085C"/>
  </w:style>
  <w:style w:type="character" w:customStyle="1" w:styleId="Ruller50">
    <w:name w:val="Ruller5 תו"/>
    <w:link w:val="Ruller5"/>
    <w:locked/>
    <w:rsid w:val="00E93C78"/>
    <w:rPr>
      <w:rFonts w:ascii="Arial TUR" w:hAnsi="Arial TUR" w:cs="FrankRuehl"/>
      <w:spacing w:val="10"/>
      <w:sz w:val="22"/>
      <w:szCs w:val="28"/>
      <w:lang w:eastAsia="en-US"/>
    </w:rPr>
  </w:style>
  <w:style w:type="character" w:styleId="a9">
    <w:name w:val="annotation reference"/>
    <w:basedOn w:val="a0"/>
    <w:semiHidden/>
    <w:unhideWhenUsed/>
    <w:rsid w:val="00F96590"/>
    <w:rPr>
      <w:sz w:val="16"/>
      <w:szCs w:val="16"/>
    </w:rPr>
  </w:style>
  <w:style w:type="paragraph" w:styleId="aa">
    <w:name w:val="annotation text"/>
    <w:basedOn w:val="a"/>
    <w:link w:val="ab"/>
    <w:semiHidden/>
    <w:unhideWhenUsed/>
    <w:rsid w:val="00F96590"/>
    <w:pPr>
      <w:spacing w:line="240" w:lineRule="auto"/>
    </w:pPr>
    <w:rPr>
      <w:szCs w:val="20"/>
    </w:rPr>
  </w:style>
  <w:style w:type="character" w:customStyle="1" w:styleId="ab">
    <w:name w:val="טקסט הערה תו"/>
    <w:basedOn w:val="a0"/>
    <w:link w:val="aa"/>
    <w:semiHidden/>
    <w:rsid w:val="00F96590"/>
    <w:rPr>
      <w:rFonts w:ascii="Century" w:hAnsi="Century" w:cs="FrankRuehl"/>
      <w:spacing w:val="10"/>
      <w:lang w:eastAsia="en-US"/>
    </w:rPr>
  </w:style>
  <w:style w:type="paragraph" w:styleId="ac">
    <w:name w:val="annotation subject"/>
    <w:basedOn w:val="aa"/>
    <w:next w:val="aa"/>
    <w:link w:val="ad"/>
    <w:semiHidden/>
    <w:unhideWhenUsed/>
    <w:rsid w:val="00F96590"/>
    <w:rPr>
      <w:b/>
      <w:bCs/>
    </w:rPr>
  </w:style>
  <w:style w:type="character" w:customStyle="1" w:styleId="ad">
    <w:name w:val="נושא הערה תו"/>
    <w:basedOn w:val="ab"/>
    <w:link w:val="ac"/>
    <w:semiHidden/>
    <w:rsid w:val="00F96590"/>
    <w:rPr>
      <w:rFonts w:ascii="Century" w:hAnsi="Century" w:cs="FrankRuehl"/>
      <w:b/>
      <w:bCs/>
      <w:spacing w:val="1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E9882-9A76-45A8-BDBF-6CF0E5C94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2233</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2023-10-26T11:55:00Z</dcterms:created>
  <dcterms:modified xsi:type="dcterms:W3CDTF">2023-10-26T11:55:00Z</dcterms:modified>
</cp:coreProperties>
</file>